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26" w:rsidRPr="00BF421A" w:rsidRDefault="000C0426" w:rsidP="004A5CCF">
      <w:pPr>
        <w:spacing w:line="276" w:lineRule="auto"/>
        <w:jc w:val="center"/>
        <w:rPr>
          <w:b/>
          <w:bCs/>
          <w:i/>
          <w:iCs/>
        </w:rPr>
      </w:pPr>
      <w:r w:rsidRPr="00BF421A">
        <w:rPr>
          <w:b/>
          <w:bCs/>
          <w:i/>
          <w:iCs/>
        </w:rPr>
        <w:t xml:space="preserve">ASSESSMENT STUDY ON </w:t>
      </w:r>
      <w:r w:rsidR="00C814C8" w:rsidRPr="00BF421A">
        <w:rPr>
          <w:b/>
          <w:bCs/>
          <w:i/>
          <w:iCs/>
        </w:rPr>
        <w:t xml:space="preserve">LARGE SCALE LAND BASED INVESTMENTS IN </w:t>
      </w:r>
      <w:r w:rsidRPr="00BF421A">
        <w:rPr>
          <w:b/>
          <w:bCs/>
          <w:i/>
          <w:iCs/>
        </w:rPr>
        <w:t>AFRICA</w:t>
      </w:r>
    </w:p>
    <w:p w:rsidR="00F92467" w:rsidRPr="00BF421A" w:rsidRDefault="00C814C8" w:rsidP="004A5CCF">
      <w:pPr>
        <w:spacing w:line="276" w:lineRule="auto"/>
        <w:jc w:val="center"/>
        <w:rPr>
          <w:b/>
          <w:bCs/>
          <w:i/>
          <w:iCs/>
        </w:rPr>
      </w:pPr>
      <w:r w:rsidRPr="00BF421A">
        <w:rPr>
          <w:b/>
          <w:bCs/>
          <w:i/>
          <w:iCs/>
        </w:rPr>
        <w:t>EAST AFRICA</w:t>
      </w:r>
      <w:r w:rsidR="000C0426" w:rsidRPr="00BF421A">
        <w:rPr>
          <w:b/>
          <w:bCs/>
          <w:i/>
          <w:iCs/>
        </w:rPr>
        <w:t xml:space="preserve"> REPORT</w:t>
      </w:r>
      <w:r w:rsidR="00EF6744">
        <w:rPr>
          <w:rStyle w:val="FootnoteReference"/>
          <w:b/>
          <w:bCs/>
          <w:i/>
          <w:iCs/>
        </w:rPr>
        <w:footnoteReference w:id="1"/>
      </w:r>
    </w:p>
    <w:p w:rsidR="000A115D" w:rsidRPr="00BF421A" w:rsidRDefault="000A115D" w:rsidP="00BF421A">
      <w:pPr>
        <w:spacing w:line="276" w:lineRule="auto"/>
        <w:jc w:val="both"/>
        <w:rPr>
          <w:b/>
          <w:bCs/>
          <w:i/>
          <w:iCs/>
        </w:rPr>
      </w:pPr>
    </w:p>
    <w:p w:rsidR="00280911" w:rsidRPr="004A5CCF" w:rsidRDefault="00280911" w:rsidP="00BF421A">
      <w:pPr>
        <w:spacing w:line="276" w:lineRule="auto"/>
        <w:jc w:val="both"/>
        <w:rPr>
          <w:b/>
          <w:bCs/>
        </w:rPr>
      </w:pPr>
      <w:r w:rsidRPr="004A5CCF">
        <w:rPr>
          <w:b/>
          <w:bCs/>
        </w:rPr>
        <w:t xml:space="preserve">EXECUTIVE SUMMARY </w:t>
      </w:r>
    </w:p>
    <w:p w:rsidR="00280911" w:rsidRPr="004A5CCF" w:rsidRDefault="00280911" w:rsidP="002E4534">
      <w:pPr>
        <w:pStyle w:val="Default"/>
        <w:jc w:val="both"/>
        <w:rPr>
          <w:rFonts w:ascii="Times New Roman" w:hAnsi="Times New Roman" w:cs="Times New Roman"/>
        </w:rPr>
      </w:pPr>
    </w:p>
    <w:p w:rsidR="006911A1" w:rsidRPr="004A5CCF" w:rsidRDefault="004A5CCF" w:rsidP="002E4534">
      <w:pPr>
        <w:pStyle w:val="Default"/>
        <w:jc w:val="both"/>
        <w:rPr>
          <w:rFonts w:ascii="Times New Roman" w:hAnsi="Times New Roman" w:cs="Times New Roman"/>
          <w:b/>
          <w:bCs/>
        </w:rPr>
      </w:pPr>
      <w:r w:rsidRPr="004A5CCF">
        <w:rPr>
          <w:rFonts w:ascii="Times New Roman" w:hAnsi="Times New Roman" w:cs="Times New Roman"/>
        </w:rPr>
        <w:t>Over the last few years</w:t>
      </w:r>
      <w:r w:rsidR="00280911" w:rsidRPr="004A5CCF">
        <w:rPr>
          <w:rFonts w:ascii="Times New Roman" w:hAnsi="Times New Roman" w:cs="Times New Roman"/>
        </w:rPr>
        <w:t xml:space="preserve"> there has been an increase in large scale </w:t>
      </w:r>
      <w:r w:rsidRPr="004A5CCF">
        <w:rPr>
          <w:rFonts w:ascii="Times New Roman" w:hAnsi="Times New Roman" w:cs="Times New Roman"/>
        </w:rPr>
        <w:t xml:space="preserve">land based </w:t>
      </w:r>
      <w:r w:rsidR="00280911" w:rsidRPr="004A5CCF">
        <w:rPr>
          <w:rFonts w:ascii="Times New Roman" w:hAnsi="Times New Roman" w:cs="Times New Roman"/>
        </w:rPr>
        <w:t>investments (LSL</w:t>
      </w:r>
      <w:r w:rsidRPr="004A5CCF">
        <w:rPr>
          <w:rFonts w:ascii="Times New Roman" w:hAnsi="Times New Roman" w:cs="Times New Roman"/>
        </w:rPr>
        <w:t>BI) in Ea</w:t>
      </w:r>
      <w:r>
        <w:rPr>
          <w:rFonts w:ascii="Times New Roman" w:hAnsi="Times New Roman" w:cs="Times New Roman"/>
        </w:rPr>
        <w:t xml:space="preserve">st Africa. </w:t>
      </w:r>
      <w:r w:rsidR="00BA0A38">
        <w:rPr>
          <w:rFonts w:ascii="Times New Roman" w:hAnsi="Times New Roman" w:cs="Times New Roman"/>
        </w:rPr>
        <w:t xml:space="preserve">This assessment study </w:t>
      </w:r>
      <w:r w:rsidR="00AB4DB8">
        <w:rPr>
          <w:rFonts w:ascii="Times New Roman" w:hAnsi="Times New Roman" w:cs="Times New Roman"/>
        </w:rPr>
        <w:t xml:space="preserve">reviewed </w:t>
      </w:r>
      <w:r w:rsidRPr="004A5CCF">
        <w:rPr>
          <w:rFonts w:ascii="Times New Roman" w:hAnsi="Times New Roman" w:cs="Times New Roman"/>
        </w:rPr>
        <w:t>L</w:t>
      </w:r>
      <w:r w:rsidR="00280911" w:rsidRPr="004A5CCF">
        <w:rPr>
          <w:rFonts w:ascii="Times New Roman" w:hAnsi="Times New Roman" w:cs="Times New Roman"/>
        </w:rPr>
        <w:t xml:space="preserve">SLBI </w:t>
      </w:r>
      <w:r w:rsidR="00AB4DB8">
        <w:rPr>
          <w:rFonts w:ascii="Times New Roman" w:hAnsi="Times New Roman" w:cs="Times New Roman"/>
        </w:rPr>
        <w:t>in</w:t>
      </w:r>
      <w:r w:rsidRPr="004A5CCF">
        <w:rPr>
          <w:rFonts w:ascii="Times New Roman" w:hAnsi="Times New Roman" w:cs="Times New Roman"/>
        </w:rPr>
        <w:t xml:space="preserve"> 7 of the 10</w:t>
      </w:r>
      <w:r w:rsidR="008644E0" w:rsidRPr="004A5CCF">
        <w:rPr>
          <w:rFonts w:ascii="Times New Roman" w:hAnsi="Times New Roman" w:cs="Times New Roman"/>
        </w:rPr>
        <w:t xml:space="preserve"> </w:t>
      </w:r>
      <w:r w:rsidR="00280911" w:rsidRPr="004A5CCF">
        <w:rPr>
          <w:rFonts w:ascii="Times New Roman" w:hAnsi="Times New Roman" w:cs="Times New Roman"/>
        </w:rPr>
        <w:t xml:space="preserve">countries </w:t>
      </w:r>
      <w:r w:rsidRPr="004A5CCF">
        <w:rPr>
          <w:rFonts w:ascii="Times New Roman" w:hAnsi="Times New Roman" w:cs="Times New Roman"/>
        </w:rPr>
        <w:t>in the region. The land brought under LSLBI</w:t>
      </w:r>
      <w:r w:rsidR="008644E0" w:rsidRPr="004A5CCF">
        <w:rPr>
          <w:rFonts w:ascii="Times New Roman" w:hAnsi="Times New Roman" w:cs="Times New Roman"/>
        </w:rPr>
        <w:t xml:space="preserve"> amounts Land investments are concentrated in </w:t>
      </w:r>
      <w:r w:rsidRPr="004A5CCF">
        <w:rPr>
          <w:rFonts w:ascii="Times New Roman" w:hAnsi="Times New Roman" w:cs="Times New Roman"/>
        </w:rPr>
        <w:t>Ethiopia and Kenya, while South Sudan has the largest land mass under LSLBI.</w:t>
      </w:r>
    </w:p>
    <w:p w:rsidR="008644E0" w:rsidRPr="004A5CCF" w:rsidRDefault="008644E0" w:rsidP="002E4534">
      <w:pPr>
        <w:pStyle w:val="Default"/>
        <w:jc w:val="both"/>
        <w:rPr>
          <w:rFonts w:ascii="Times New Roman" w:hAnsi="Times New Roman" w:cs="Times New Roman"/>
        </w:rPr>
      </w:pPr>
      <w:r w:rsidRPr="004A5CCF">
        <w:rPr>
          <w:rFonts w:ascii="Times New Roman" w:hAnsi="Times New Roman" w:cs="Times New Roman"/>
        </w:rPr>
        <w:t xml:space="preserve"> </w:t>
      </w:r>
    </w:p>
    <w:p w:rsidR="00520002" w:rsidRPr="002E4534" w:rsidRDefault="004A5CCF" w:rsidP="002E4534">
      <w:pPr>
        <w:pStyle w:val="Default"/>
        <w:jc w:val="both"/>
        <w:rPr>
          <w:rFonts w:ascii="Times New Roman" w:hAnsi="Times New Roman" w:cs="Times New Roman"/>
        </w:rPr>
      </w:pPr>
      <w:r w:rsidRPr="002E4534">
        <w:rPr>
          <w:rFonts w:ascii="Times New Roman" w:hAnsi="Times New Roman" w:cs="Times New Roman"/>
        </w:rPr>
        <w:t>Foreign i</w:t>
      </w:r>
      <w:r w:rsidR="00280911" w:rsidRPr="002E4534">
        <w:rPr>
          <w:rFonts w:ascii="Times New Roman" w:hAnsi="Times New Roman" w:cs="Times New Roman"/>
        </w:rPr>
        <w:t>nvestors originate</w:t>
      </w:r>
      <w:r w:rsidRPr="002E4534">
        <w:rPr>
          <w:rFonts w:ascii="Times New Roman" w:hAnsi="Times New Roman" w:cs="Times New Roman"/>
        </w:rPr>
        <w:t xml:space="preserve"> from a range of developed economies as well as</w:t>
      </w:r>
      <w:r w:rsidR="00280911" w:rsidRPr="002E4534">
        <w:rPr>
          <w:rFonts w:ascii="Times New Roman" w:hAnsi="Times New Roman" w:cs="Times New Roman"/>
        </w:rPr>
        <w:t xml:space="preserve"> fro</w:t>
      </w:r>
      <w:r w:rsidRPr="002E4534">
        <w:rPr>
          <w:rFonts w:ascii="Times New Roman" w:hAnsi="Times New Roman" w:cs="Times New Roman"/>
        </w:rPr>
        <w:t>m emerging economies</w:t>
      </w:r>
      <w:r w:rsidR="008644E0" w:rsidRPr="002E4534">
        <w:rPr>
          <w:rFonts w:ascii="Times New Roman" w:hAnsi="Times New Roman" w:cs="Times New Roman"/>
        </w:rPr>
        <w:t>. T</w:t>
      </w:r>
      <w:r w:rsidR="00280911" w:rsidRPr="002E4534">
        <w:rPr>
          <w:rFonts w:ascii="Times New Roman" w:hAnsi="Times New Roman" w:cs="Times New Roman"/>
        </w:rPr>
        <w:t>he</w:t>
      </w:r>
      <w:r w:rsidR="008644E0" w:rsidRPr="002E4534">
        <w:rPr>
          <w:rFonts w:ascii="Times New Roman" w:hAnsi="Times New Roman" w:cs="Times New Roman"/>
        </w:rPr>
        <w:t>se</w:t>
      </w:r>
      <w:r w:rsidR="00280911" w:rsidRPr="002E4534">
        <w:rPr>
          <w:rFonts w:ascii="Times New Roman" w:hAnsi="Times New Roman" w:cs="Times New Roman"/>
        </w:rPr>
        <w:t xml:space="preserve"> investors </w:t>
      </w:r>
      <w:r w:rsidR="008644E0" w:rsidRPr="002E4534">
        <w:rPr>
          <w:rFonts w:ascii="Times New Roman" w:hAnsi="Times New Roman" w:cs="Times New Roman"/>
        </w:rPr>
        <w:t>include multinational and private companies</w:t>
      </w:r>
      <w:r w:rsidRPr="002E4534">
        <w:rPr>
          <w:rFonts w:ascii="Times New Roman" w:hAnsi="Times New Roman" w:cs="Times New Roman"/>
        </w:rPr>
        <w:t xml:space="preserve">. In rare instances, governments act as investors. Investors were also domestic. However, the larger LSLBI are implemented by foreign investors.  </w:t>
      </w:r>
    </w:p>
    <w:p w:rsidR="00280911" w:rsidRPr="002E4534" w:rsidRDefault="00280911" w:rsidP="002E4534">
      <w:pPr>
        <w:pStyle w:val="Default"/>
        <w:jc w:val="both"/>
        <w:rPr>
          <w:rFonts w:ascii="Times New Roman" w:hAnsi="Times New Roman" w:cs="Times New Roman"/>
        </w:rPr>
      </w:pPr>
      <w:r w:rsidRPr="002E4534">
        <w:rPr>
          <w:rFonts w:ascii="Times New Roman" w:hAnsi="Times New Roman" w:cs="Times New Roman"/>
        </w:rPr>
        <w:t xml:space="preserve"> </w:t>
      </w:r>
    </w:p>
    <w:p w:rsidR="00280911" w:rsidRPr="002E4534" w:rsidRDefault="00520002" w:rsidP="002E4534">
      <w:pPr>
        <w:pStyle w:val="Default"/>
        <w:jc w:val="both"/>
        <w:rPr>
          <w:rFonts w:ascii="Times New Roman" w:hAnsi="Times New Roman" w:cs="Times New Roman"/>
        </w:rPr>
      </w:pPr>
      <w:r w:rsidRPr="002E4534">
        <w:rPr>
          <w:rFonts w:ascii="Times New Roman" w:hAnsi="Times New Roman" w:cs="Times New Roman"/>
        </w:rPr>
        <w:t xml:space="preserve">Investment in </w:t>
      </w:r>
      <w:r w:rsidR="00280911" w:rsidRPr="002E4534">
        <w:rPr>
          <w:rFonts w:ascii="Times New Roman" w:hAnsi="Times New Roman" w:cs="Times New Roman"/>
        </w:rPr>
        <w:t xml:space="preserve">land is driven by long-term trends such as growing consumption of food </w:t>
      </w:r>
      <w:r w:rsidRPr="002E4534">
        <w:rPr>
          <w:rFonts w:ascii="Times New Roman" w:hAnsi="Times New Roman" w:cs="Times New Roman"/>
        </w:rPr>
        <w:t xml:space="preserve">and fuel resulting in the need to ensure secure access to </w:t>
      </w:r>
      <w:r w:rsidR="00280911" w:rsidRPr="002E4534">
        <w:rPr>
          <w:rFonts w:ascii="Times New Roman" w:hAnsi="Times New Roman" w:cs="Times New Roman"/>
        </w:rPr>
        <w:t xml:space="preserve">food and non-food </w:t>
      </w:r>
      <w:r w:rsidRPr="002E4534">
        <w:rPr>
          <w:rFonts w:ascii="Times New Roman" w:hAnsi="Times New Roman" w:cs="Times New Roman"/>
        </w:rPr>
        <w:t xml:space="preserve">(biofuel) </w:t>
      </w:r>
      <w:r w:rsidR="00280911" w:rsidRPr="002E4534">
        <w:rPr>
          <w:rFonts w:ascii="Times New Roman" w:hAnsi="Times New Roman" w:cs="Times New Roman"/>
        </w:rPr>
        <w:t>crops</w:t>
      </w:r>
      <w:r w:rsidR="004A5CCF" w:rsidRPr="002E4534">
        <w:rPr>
          <w:rFonts w:ascii="Times New Roman" w:hAnsi="Times New Roman" w:cs="Times New Roman"/>
        </w:rPr>
        <w:t xml:space="preserve"> in investor countries</w:t>
      </w:r>
      <w:r w:rsidRPr="002E4534">
        <w:rPr>
          <w:rFonts w:ascii="Times New Roman" w:hAnsi="Times New Roman" w:cs="Times New Roman"/>
        </w:rPr>
        <w:t>.</w:t>
      </w:r>
      <w:r w:rsidR="00280911" w:rsidRPr="002E4534">
        <w:rPr>
          <w:rFonts w:ascii="Times New Roman" w:hAnsi="Times New Roman" w:cs="Times New Roman"/>
        </w:rPr>
        <w:t xml:space="preserve"> The agricultural </w:t>
      </w:r>
      <w:r w:rsidR="00EB29F3" w:rsidRPr="002E4534">
        <w:rPr>
          <w:rFonts w:ascii="Times New Roman" w:hAnsi="Times New Roman" w:cs="Times New Roman"/>
        </w:rPr>
        <w:t xml:space="preserve">activities </w:t>
      </w:r>
      <w:r w:rsidR="00280911" w:rsidRPr="002E4534">
        <w:rPr>
          <w:rFonts w:ascii="Times New Roman" w:hAnsi="Times New Roman" w:cs="Times New Roman"/>
        </w:rPr>
        <w:t xml:space="preserve">on </w:t>
      </w:r>
      <w:r w:rsidR="00EB29F3" w:rsidRPr="002E4534">
        <w:rPr>
          <w:rFonts w:ascii="Times New Roman" w:hAnsi="Times New Roman" w:cs="Times New Roman"/>
        </w:rPr>
        <w:t>land secured for large scale inv</w:t>
      </w:r>
      <w:r w:rsidR="004A5CCF" w:rsidRPr="002E4534">
        <w:rPr>
          <w:rFonts w:ascii="Times New Roman" w:hAnsi="Times New Roman" w:cs="Times New Roman"/>
        </w:rPr>
        <w:t xml:space="preserve">estments </w:t>
      </w:r>
      <w:r w:rsidR="00EB29F3" w:rsidRPr="002E4534">
        <w:rPr>
          <w:rFonts w:ascii="Times New Roman" w:hAnsi="Times New Roman" w:cs="Times New Roman"/>
        </w:rPr>
        <w:t xml:space="preserve">are </w:t>
      </w:r>
      <w:r w:rsidR="00280911" w:rsidRPr="002E4534">
        <w:rPr>
          <w:rFonts w:ascii="Times New Roman" w:hAnsi="Times New Roman" w:cs="Times New Roman"/>
        </w:rPr>
        <w:t>largely for export</w:t>
      </w:r>
      <w:r w:rsidR="00EB29F3" w:rsidRPr="002E4534">
        <w:rPr>
          <w:rFonts w:ascii="Times New Roman" w:hAnsi="Times New Roman" w:cs="Times New Roman"/>
        </w:rPr>
        <w:t xml:space="preserve"> purposes</w:t>
      </w:r>
      <w:r w:rsidR="00280911" w:rsidRPr="002E4534">
        <w:rPr>
          <w:rFonts w:ascii="Times New Roman" w:hAnsi="Times New Roman" w:cs="Times New Roman"/>
        </w:rPr>
        <w:t xml:space="preserve">. </w:t>
      </w:r>
      <w:r w:rsidR="00EB29F3" w:rsidRPr="002E4534">
        <w:rPr>
          <w:rFonts w:ascii="Times New Roman" w:hAnsi="Times New Roman" w:cs="Times New Roman"/>
        </w:rPr>
        <w:t xml:space="preserve"> </w:t>
      </w:r>
    </w:p>
    <w:p w:rsidR="00EB29F3" w:rsidRPr="002E4534" w:rsidRDefault="00EB29F3" w:rsidP="002E4534">
      <w:pPr>
        <w:jc w:val="both"/>
      </w:pPr>
    </w:p>
    <w:p w:rsidR="004200DA" w:rsidRPr="002E4534" w:rsidRDefault="004200DA" w:rsidP="002E4534">
      <w:pPr>
        <w:autoSpaceDE w:val="0"/>
        <w:autoSpaceDN w:val="0"/>
        <w:adjustRightInd w:val="0"/>
        <w:jc w:val="both"/>
      </w:pPr>
      <w:r w:rsidRPr="002E4534">
        <w:t xml:space="preserve">While countries in the region can benefit from foreign direct investment, </w:t>
      </w:r>
      <w:r w:rsidRPr="002E4534">
        <w:t>r</w:t>
      </w:r>
      <w:r w:rsidR="00280911" w:rsidRPr="002E4534">
        <w:t xml:space="preserve">isks associated with </w:t>
      </w:r>
      <w:r w:rsidR="00EB29F3" w:rsidRPr="002E4534">
        <w:t>LSLBI emerge fo</w:t>
      </w:r>
      <w:r w:rsidR="00712DA7" w:rsidRPr="002E4534">
        <w:t>r consideration and mitigation. T</w:t>
      </w:r>
      <w:r w:rsidR="00B13648" w:rsidRPr="002E4534">
        <w:t>he</w:t>
      </w:r>
      <w:r w:rsidRPr="002E4534">
        <w:t xml:space="preserve">re is need for </w:t>
      </w:r>
      <w:r w:rsidR="00712DA7" w:rsidRPr="002E4534">
        <w:t xml:space="preserve">LSLBI should take into consideration the </w:t>
      </w:r>
      <w:r w:rsidR="00B13648" w:rsidRPr="002E4534">
        <w:t xml:space="preserve">human, </w:t>
      </w:r>
      <w:r w:rsidR="00280911" w:rsidRPr="002E4534">
        <w:t xml:space="preserve">social </w:t>
      </w:r>
      <w:r w:rsidR="00B13648" w:rsidRPr="002E4534">
        <w:t xml:space="preserve">and economic </w:t>
      </w:r>
      <w:r w:rsidR="00280911" w:rsidRPr="002E4534">
        <w:t xml:space="preserve">rights of local </w:t>
      </w:r>
      <w:r w:rsidRPr="002E4534">
        <w:t>communities</w:t>
      </w:r>
      <w:r w:rsidR="00712DA7" w:rsidRPr="002E4534">
        <w:t xml:space="preserve">. </w:t>
      </w:r>
      <w:r w:rsidR="00E9346E" w:rsidRPr="002E4534">
        <w:t xml:space="preserve">Negative impacts on </w:t>
      </w:r>
      <w:r w:rsidR="00EF527D" w:rsidRPr="002E4534">
        <w:t xml:space="preserve">the </w:t>
      </w:r>
      <w:r w:rsidRPr="002E4534">
        <w:t>land rights</w:t>
      </w:r>
      <w:r w:rsidR="00E9346E" w:rsidRPr="002E4534">
        <w:t xml:space="preserve"> and </w:t>
      </w:r>
      <w:r w:rsidR="00EF527D" w:rsidRPr="002E4534">
        <w:t xml:space="preserve">livelihood security of </w:t>
      </w:r>
      <w:r w:rsidR="00E9346E" w:rsidRPr="002E4534">
        <w:t>local and adja</w:t>
      </w:r>
      <w:r w:rsidR="00EF527D" w:rsidRPr="002E4534">
        <w:t>cent communities</w:t>
      </w:r>
      <w:r w:rsidRPr="002E4534">
        <w:t xml:space="preserve"> should be avoided by revisions to policies or through the enforcement of policy provisions intended to protect these rights. </w:t>
      </w:r>
      <w:r w:rsidR="001A15C1" w:rsidRPr="002E4534">
        <w:t xml:space="preserve">Good practice can be seen in countries such as Tanzania and South Sudan where policies </w:t>
      </w:r>
      <w:r w:rsidRPr="002E4534">
        <w:t>to set</w:t>
      </w:r>
      <w:r w:rsidR="001A15C1" w:rsidRPr="002E4534">
        <w:t xml:space="preserve"> limits on lease </w:t>
      </w:r>
      <w:r w:rsidRPr="002E4534">
        <w:t>periods for foreign investments have been enacted. More concerted efforts is required in the implementation of requirements for</w:t>
      </w:r>
      <w:r w:rsidR="001A15C1" w:rsidRPr="002E4534">
        <w:t xml:space="preserve"> investors</w:t>
      </w:r>
      <w:r w:rsidRPr="002E4534">
        <w:t xml:space="preserve"> to conduct</w:t>
      </w:r>
      <w:r w:rsidR="001A15C1" w:rsidRPr="002E4534">
        <w:t xml:space="preserve"> prior environmental and socioeconomic studies, requirements for prior community consultation and  safeguarding community rights in the context of investments. </w:t>
      </w:r>
    </w:p>
    <w:p w:rsidR="004200DA" w:rsidRPr="002E4534" w:rsidRDefault="004200DA" w:rsidP="002E4534">
      <w:pPr>
        <w:autoSpaceDE w:val="0"/>
        <w:autoSpaceDN w:val="0"/>
        <w:adjustRightInd w:val="0"/>
        <w:jc w:val="both"/>
      </w:pPr>
    </w:p>
    <w:p w:rsidR="002E4534" w:rsidRPr="002E4534" w:rsidRDefault="004200DA" w:rsidP="002E4534">
      <w:pPr>
        <w:autoSpaceDE w:val="0"/>
        <w:autoSpaceDN w:val="0"/>
        <w:adjustRightInd w:val="0"/>
        <w:jc w:val="both"/>
      </w:pPr>
      <w:r w:rsidRPr="002E4534">
        <w:t>O</w:t>
      </w:r>
      <w:r w:rsidR="006357DA" w:rsidRPr="002E4534">
        <w:t xml:space="preserve">n the whole, </w:t>
      </w:r>
      <w:r w:rsidR="006357DA" w:rsidRPr="002E4534">
        <w:rPr>
          <w:lang w:val="en"/>
        </w:rPr>
        <w:t>strong</w:t>
      </w:r>
      <w:r w:rsidRPr="002E4534">
        <w:rPr>
          <w:lang w:val="en"/>
        </w:rPr>
        <w:t xml:space="preserve">er action is required to improve </w:t>
      </w:r>
      <w:r w:rsidR="006357DA" w:rsidRPr="002E4534">
        <w:rPr>
          <w:lang w:val="en"/>
        </w:rPr>
        <w:t>the governa</w:t>
      </w:r>
      <w:r w:rsidRPr="002E4534">
        <w:rPr>
          <w:lang w:val="en"/>
        </w:rPr>
        <w:t>nce of LSLBI</w:t>
      </w:r>
      <w:r w:rsidR="006357DA" w:rsidRPr="002E4534">
        <w:rPr>
          <w:lang w:val="en"/>
        </w:rPr>
        <w:t xml:space="preserve">. </w:t>
      </w:r>
      <w:r w:rsidR="00712DA7" w:rsidRPr="002E4534">
        <w:t>Improved governance is required in the negotiation</w:t>
      </w:r>
      <w:r w:rsidRPr="002E4534">
        <w:t xml:space="preserve"> of LSLBI</w:t>
      </w:r>
      <w:r w:rsidR="00712DA7" w:rsidRPr="002E4534">
        <w:t xml:space="preserve">, </w:t>
      </w:r>
      <w:r w:rsidRPr="002E4534">
        <w:t xml:space="preserve">their </w:t>
      </w:r>
      <w:r w:rsidR="00712DA7" w:rsidRPr="002E4534">
        <w:t xml:space="preserve">implementation and </w:t>
      </w:r>
      <w:r w:rsidRPr="002E4534">
        <w:t xml:space="preserve">in the </w:t>
      </w:r>
      <w:r w:rsidR="00712DA7" w:rsidRPr="002E4534">
        <w:t>sharing of proceeds from</w:t>
      </w:r>
      <w:r w:rsidR="00280911" w:rsidRPr="002E4534">
        <w:t xml:space="preserve"> </w:t>
      </w:r>
      <w:r w:rsidR="00712DA7" w:rsidRPr="002E4534">
        <w:t xml:space="preserve">LSLBI. </w:t>
      </w:r>
      <w:r w:rsidRPr="002E4534">
        <w:t>C</w:t>
      </w:r>
      <w:r w:rsidR="00A377E1" w:rsidRPr="002E4534">
        <w:t xml:space="preserve">ontracts </w:t>
      </w:r>
      <w:r w:rsidRPr="002E4534">
        <w:t xml:space="preserve">should be transparent and made available for public scrutiny. </w:t>
      </w:r>
      <w:r w:rsidR="002E4534" w:rsidRPr="002E4534">
        <w:t xml:space="preserve">There is need for contracts to incorporate </w:t>
      </w:r>
      <w:r w:rsidR="00A377E1" w:rsidRPr="002E4534">
        <w:t>legally binding social and environm</w:t>
      </w:r>
      <w:r w:rsidR="002E4534" w:rsidRPr="002E4534">
        <w:t>ental commitments and accountabilities</w:t>
      </w:r>
      <w:r w:rsidRPr="002E4534">
        <w:t>.</w:t>
      </w:r>
      <w:r w:rsidR="00A377E1" w:rsidRPr="002E4534">
        <w:t xml:space="preserve"> </w:t>
      </w:r>
    </w:p>
    <w:p w:rsidR="002E4534" w:rsidRPr="002E4534" w:rsidRDefault="002E4534" w:rsidP="002E4534">
      <w:pPr>
        <w:autoSpaceDE w:val="0"/>
        <w:autoSpaceDN w:val="0"/>
        <w:adjustRightInd w:val="0"/>
        <w:jc w:val="both"/>
      </w:pPr>
    </w:p>
    <w:p w:rsidR="00280911" w:rsidRPr="002E4534" w:rsidRDefault="006911A1" w:rsidP="002E4534">
      <w:pPr>
        <w:autoSpaceDE w:val="0"/>
        <w:autoSpaceDN w:val="0"/>
        <w:adjustRightInd w:val="0"/>
        <w:jc w:val="both"/>
      </w:pPr>
      <w:r w:rsidRPr="002E4534">
        <w:t xml:space="preserve">Improved, </w:t>
      </w:r>
      <w:r w:rsidR="00E87CDE" w:rsidRPr="002E4534">
        <w:t>empirical</w:t>
      </w:r>
      <w:r w:rsidR="002E4534" w:rsidRPr="002E4534">
        <w:t xml:space="preserve"> documentation and monitoring </w:t>
      </w:r>
      <w:r w:rsidRPr="002E4534">
        <w:t xml:space="preserve">of investments </w:t>
      </w:r>
      <w:r w:rsidR="002E4534" w:rsidRPr="002E4534">
        <w:t>are important</w:t>
      </w:r>
      <w:r w:rsidRPr="002E4534">
        <w:t xml:space="preserve"> for improved transpar</w:t>
      </w:r>
      <w:r w:rsidR="004200DA" w:rsidRPr="002E4534">
        <w:t xml:space="preserve">ency and </w:t>
      </w:r>
      <w:r w:rsidR="002E4534" w:rsidRPr="002E4534">
        <w:t>improved analysis of LSLBI</w:t>
      </w:r>
      <w:r w:rsidR="004200DA" w:rsidRPr="002E4534">
        <w:t xml:space="preserve"> </w:t>
      </w:r>
      <w:r w:rsidR="002E4534" w:rsidRPr="002E4534">
        <w:t xml:space="preserve">and their </w:t>
      </w:r>
      <w:r w:rsidRPr="002E4534">
        <w:t xml:space="preserve">impacts. </w:t>
      </w:r>
      <w:r w:rsidR="00712DA7" w:rsidRPr="002E4534">
        <w:t>Increased accountability for</w:t>
      </w:r>
      <w:r w:rsidR="00EF527D" w:rsidRPr="002E4534">
        <w:t xml:space="preserve"> practices and approaches which </w:t>
      </w:r>
      <w:r w:rsidR="00712DA7" w:rsidRPr="002E4534">
        <w:t xml:space="preserve"> </w:t>
      </w:r>
      <w:r w:rsidR="00EF527D" w:rsidRPr="002E4534">
        <w:t xml:space="preserve">promote </w:t>
      </w:r>
      <w:r w:rsidR="00280911" w:rsidRPr="002E4534">
        <w:t xml:space="preserve">environmental sustainability and </w:t>
      </w:r>
      <w:r w:rsidRPr="002E4534">
        <w:t xml:space="preserve">which </w:t>
      </w:r>
      <w:r w:rsidR="00E9346E" w:rsidRPr="002E4534">
        <w:t xml:space="preserve">reduce loss of biodiversity and the </w:t>
      </w:r>
      <w:r w:rsidRPr="002E4534">
        <w:t>emergence of crop monocultures are also key.</w:t>
      </w:r>
      <w:r w:rsidR="00E9346E" w:rsidRPr="002E4534">
        <w:t xml:space="preserve"> </w:t>
      </w:r>
    </w:p>
    <w:p w:rsidR="002E4534" w:rsidRDefault="002E4534">
      <w:pPr>
        <w:rPr>
          <w:b/>
          <w:bCs/>
        </w:rPr>
      </w:pPr>
      <w:r>
        <w:rPr>
          <w:b/>
          <w:bCs/>
        </w:rPr>
        <w:br w:type="page"/>
      </w:r>
    </w:p>
    <w:p w:rsidR="00120C5F" w:rsidRPr="00BF421A" w:rsidRDefault="00353E93" w:rsidP="00BF421A">
      <w:pPr>
        <w:spacing w:line="276" w:lineRule="auto"/>
        <w:jc w:val="both"/>
        <w:rPr>
          <w:b/>
          <w:bCs/>
        </w:rPr>
      </w:pPr>
      <w:r>
        <w:rPr>
          <w:b/>
          <w:bCs/>
        </w:rPr>
        <w:lastRenderedPageBreak/>
        <w:t xml:space="preserve">1. </w:t>
      </w:r>
      <w:r w:rsidR="00F028E9" w:rsidRPr="00BF421A">
        <w:rPr>
          <w:b/>
          <w:bCs/>
        </w:rPr>
        <w:t>BACKGROUND</w:t>
      </w:r>
    </w:p>
    <w:p w:rsidR="00F7712B" w:rsidRPr="00BF421A" w:rsidRDefault="00F7712B" w:rsidP="00BF421A">
      <w:pPr>
        <w:pStyle w:val="Normal14pt"/>
        <w:spacing w:line="276" w:lineRule="auto"/>
        <w:rPr>
          <w:sz w:val="24"/>
          <w:szCs w:val="24"/>
        </w:rPr>
      </w:pPr>
    </w:p>
    <w:p w:rsidR="00AE5913" w:rsidRDefault="00782A2E" w:rsidP="00FF1733">
      <w:pPr>
        <w:autoSpaceDE w:val="0"/>
        <w:autoSpaceDN w:val="0"/>
        <w:adjustRightInd w:val="0"/>
        <w:jc w:val="both"/>
      </w:pPr>
      <w:r w:rsidRPr="00281870">
        <w:t>L</w:t>
      </w:r>
      <w:r w:rsidR="00F7712B" w:rsidRPr="00281870">
        <w:t xml:space="preserve">and </w:t>
      </w:r>
      <w:r w:rsidRPr="00281870">
        <w:t xml:space="preserve">is of </w:t>
      </w:r>
      <w:r w:rsidR="00F7712B" w:rsidRPr="00281870">
        <w:t xml:space="preserve">primary </w:t>
      </w:r>
      <w:r w:rsidRPr="00281870">
        <w:t xml:space="preserve">importance </w:t>
      </w:r>
      <w:r w:rsidR="00F7712B" w:rsidRPr="00281870">
        <w:t xml:space="preserve">to the livelihoods of </w:t>
      </w:r>
      <w:r w:rsidR="00BF32FF" w:rsidRPr="00281870">
        <w:t>people in</w:t>
      </w:r>
      <w:r w:rsidR="00F7712B" w:rsidRPr="00281870">
        <w:t xml:space="preserve"> </w:t>
      </w:r>
      <w:r w:rsidRPr="00281870">
        <w:t>East Africa</w:t>
      </w:r>
      <w:r w:rsidR="00BF32FF" w:rsidRPr="00281870">
        <w:t xml:space="preserve">. Although </w:t>
      </w:r>
      <w:r w:rsidR="00BF32FF" w:rsidRPr="00281870">
        <w:rPr>
          <w:color w:val="000000"/>
        </w:rPr>
        <w:t>East Africa has the lowest per capita agricultural incomes, agricultural production, and food production</w:t>
      </w:r>
      <w:r w:rsidR="00BF32FF" w:rsidRPr="00281870">
        <w:t xml:space="preserve"> compared with Southern and West Africa, agriculture </w:t>
      </w:r>
      <w:r w:rsidR="00FF1733">
        <w:t>remains</w:t>
      </w:r>
      <w:r w:rsidR="00BF32FF" w:rsidRPr="00281870">
        <w:t xml:space="preserve"> th</w:t>
      </w:r>
      <w:r w:rsidRPr="00281870">
        <w:t>e economic mainstay of the region with heavy reliance on environment and natural resources.</w:t>
      </w:r>
      <w:r w:rsidR="00BF32FF" w:rsidRPr="00281870">
        <w:rPr>
          <w:color w:val="000000"/>
        </w:rPr>
        <w:t xml:space="preserve"> Nearly 80 percent of East Africa's people depend on ag</w:t>
      </w:r>
      <w:r w:rsidR="00FF1733">
        <w:rPr>
          <w:color w:val="000000"/>
        </w:rPr>
        <w:t>riculture for their livelihood. A</w:t>
      </w:r>
      <w:r w:rsidR="00BF32FF" w:rsidRPr="00281870">
        <w:rPr>
          <w:color w:val="000000"/>
        </w:rPr>
        <w:t xml:space="preserve">griculture makes up 40 percent of the </w:t>
      </w:r>
      <w:r w:rsidR="006F3C59" w:rsidRPr="00281870">
        <w:rPr>
          <w:color w:val="000000"/>
        </w:rPr>
        <w:t>sub region’s</w:t>
      </w:r>
      <w:r w:rsidR="00BF32FF" w:rsidRPr="00281870">
        <w:rPr>
          <w:color w:val="000000"/>
        </w:rPr>
        <w:t xml:space="preserve"> GDP.</w:t>
      </w:r>
      <w:r w:rsidR="00BF32FF" w:rsidRPr="00281870">
        <w:rPr>
          <w:rStyle w:val="FootnoteReference"/>
          <w:color w:val="000000"/>
        </w:rPr>
        <w:footnoteReference w:id="2"/>
      </w:r>
      <w:r w:rsidR="00BF32FF" w:rsidRPr="00281870">
        <w:rPr>
          <w:color w:val="000000"/>
        </w:rPr>
        <w:t xml:space="preserve"> </w:t>
      </w:r>
      <w:r w:rsidR="00281870" w:rsidRPr="00281870">
        <w:rPr>
          <w:color w:val="000000"/>
        </w:rPr>
        <w:t xml:space="preserve">In addition to being a </w:t>
      </w:r>
      <w:r w:rsidR="00281870" w:rsidRPr="00281870">
        <w:t>source of employment, the sector is also a large foreign exchange earner as it sources 70% of exports to the European Commission</w:t>
      </w:r>
      <w:r w:rsidR="00281870">
        <w:t xml:space="preserve"> by K</w:t>
      </w:r>
      <w:r w:rsidR="00281870" w:rsidRPr="00281870">
        <w:t>e</w:t>
      </w:r>
      <w:r w:rsidR="00281870">
        <w:t>n</w:t>
      </w:r>
      <w:r w:rsidR="00281870" w:rsidRPr="00281870">
        <w:t>ya, Tanzania and Uganda.</w:t>
      </w:r>
      <w:r w:rsidR="00281870" w:rsidRPr="00281870">
        <w:rPr>
          <w:rStyle w:val="FootnoteReference"/>
        </w:rPr>
        <w:footnoteReference w:id="3"/>
      </w:r>
      <w:r w:rsidR="00FF1733">
        <w:t xml:space="preserve"> Mining is also an important contributor to GDP. Hence, these two land based sectors </w:t>
      </w:r>
      <w:r w:rsidR="00AE5913">
        <w:t>toget</w:t>
      </w:r>
      <w:r w:rsidR="00FF1733">
        <w:t>her</w:t>
      </w:r>
      <w:r w:rsidR="00AE5913">
        <w:t xml:space="preserve"> </w:t>
      </w:r>
      <w:r w:rsidR="00FF1733">
        <w:t xml:space="preserve">contribute the greater share of </w:t>
      </w:r>
      <w:r w:rsidR="00AE5913">
        <w:t>growth in East African economies as indicated in Figure 1.</w:t>
      </w:r>
      <w:r w:rsidR="00507986">
        <w:rPr>
          <w:rStyle w:val="FootnoteReference"/>
        </w:rPr>
        <w:footnoteReference w:id="4"/>
      </w:r>
      <w:r w:rsidR="00AE5913">
        <w:t xml:space="preserve"> </w:t>
      </w:r>
    </w:p>
    <w:p w:rsidR="00FF1733" w:rsidRDefault="00FF1733" w:rsidP="00FF1733">
      <w:pPr>
        <w:autoSpaceDE w:val="0"/>
        <w:autoSpaceDN w:val="0"/>
        <w:adjustRightInd w:val="0"/>
        <w:jc w:val="both"/>
      </w:pPr>
    </w:p>
    <w:p w:rsidR="00AE5913" w:rsidRDefault="00FF1733" w:rsidP="00FF1733">
      <w:pPr>
        <w:pStyle w:val="Normal14pt"/>
        <w:spacing w:line="276" w:lineRule="auto"/>
        <w:ind w:firstLine="720"/>
        <w:rPr>
          <w:sz w:val="24"/>
          <w:szCs w:val="24"/>
        </w:rPr>
      </w:pPr>
      <w:r>
        <w:rPr>
          <w:noProof/>
        </w:rPr>
        <w:drawing>
          <wp:inline distT="0" distB="0" distL="0" distR="0" wp14:anchorId="0819EA52" wp14:editId="653EF419">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5913" w:rsidRDefault="00AE5913" w:rsidP="00AE5913">
      <w:pPr>
        <w:pStyle w:val="Normal14pt"/>
        <w:spacing w:line="276" w:lineRule="auto"/>
        <w:ind w:left="720" w:firstLine="720"/>
        <w:rPr>
          <w:sz w:val="24"/>
          <w:szCs w:val="24"/>
        </w:rPr>
      </w:pPr>
    </w:p>
    <w:p w:rsidR="00AE5913" w:rsidRPr="00AE5913" w:rsidRDefault="00AE5913" w:rsidP="00AE5913">
      <w:pPr>
        <w:pStyle w:val="Normal14pt"/>
        <w:spacing w:line="276" w:lineRule="auto"/>
        <w:rPr>
          <w:b/>
          <w:sz w:val="24"/>
          <w:szCs w:val="24"/>
        </w:rPr>
      </w:pPr>
      <w:r w:rsidRPr="00AE5913">
        <w:rPr>
          <w:b/>
          <w:sz w:val="24"/>
          <w:szCs w:val="24"/>
        </w:rPr>
        <w:t>Figure 1: Sectoral contributions to GDP in East Africa</w:t>
      </w:r>
    </w:p>
    <w:p w:rsidR="00AE5913" w:rsidRDefault="00AE5913" w:rsidP="00AE5913">
      <w:pPr>
        <w:pStyle w:val="Normal14pt"/>
        <w:spacing w:line="276" w:lineRule="auto"/>
        <w:rPr>
          <w:sz w:val="24"/>
          <w:szCs w:val="24"/>
        </w:rPr>
      </w:pPr>
    </w:p>
    <w:p w:rsidR="009D0ABB" w:rsidRPr="00FB5E21" w:rsidRDefault="00AE5913" w:rsidP="00FB5E21">
      <w:pPr>
        <w:pStyle w:val="Normal14pt"/>
        <w:rPr>
          <w:sz w:val="24"/>
          <w:szCs w:val="24"/>
        </w:rPr>
      </w:pPr>
      <w:r w:rsidRPr="00FB5E21">
        <w:rPr>
          <w:sz w:val="24"/>
          <w:szCs w:val="24"/>
        </w:rPr>
        <w:t xml:space="preserve">Despite its </w:t>
      </w:r>
      <w:r w:rsidR="009D0ABB" w:rsidRPr="00FB5E21">
        <w:rPr>
          <w:sz w:val="24"/>
          <w:szCs w:val="24"/>
        </w:rPr>
        <w:t>abundance in natural resources,</w:t>
      </w:r>
      <w:r w:rsidR="00F7712B" w:rsidRPr="00FB5E21">
        <w:rPr>
          <w:sz w:val="24"/>
          <w:szCs w:val="24"/>
        </w:rPr>
        <w:t xml:space="preserve"> </w:t>
      </w:r>
      <w:r w:rsidR="00281870" w:rsidRPr="00FB5E21">
        <w:rPr>
          <w:sz w:val="24"/>
          <w:szCs w:val="24"/>
        </w:rPr>
        <w:t xml:space="preserve">the region experiences a number of challenges which have had the effect </w:t>
      </w:r>
      <w:r w:rsidR="00281870" w:rsidRPr="00FB5E21">
        <w:rPr>
          <w:color w:val="000000"/>
          <w:sz w:val="24"/>
          <w:szCs w:val="24"/>
        </w:rPr>
        <w:t>of stunting their economic growth and worsening underlying food insecurity. These include</w:t>
      </w:r>
      <w:r w:rsidR="00281870" w:rsidRPr="00FB5E21">
        <w:rPr>
          <w:sz w:val="24"/>
          <w:szCs w:val="24"/>
        </w:rPr>
        <w:t xml:space="preserve"> </w:t>
      </w:r>
      <w:r w:rsidR="00F7712B" w:rsidRPr="00FB5E21">
        <w:rPr>
          <w:sz w:val="24"/>
          <w:szCs w:val="24"/>
        </w:rPr>
        <w:t xml:space="preserve">recurring and severe droughts and </w:t>
      </w:r>
      <w:r w:rsidR="00281870" w:rsidRPr="00FB5E21">
        <w:rPr>
          <w:sz w:val="24"/>
          <w:szCs w:val="24"/>
        </w:rPr>
        <w:t>other natural disasters, conflict, drastic climate change. As a result, some countries in the region are characterized by recurring famine and vulnerable livelihoods</w:t>
      </w:r>
      <w:r w:rsidR="00FB5E21" w:rsidRPr="00FB5E21">
        <w:rPr>
          <w:sz w:val="24"/>
          <w:szCs w:val="24"/>
        </w:rPr>
        <w:t xml:space="preserve"> (see Annex 1</w:t>
      </w:r>
      <w:r w:rsidR="00281870" w:rsidRPr="00FB5E21">
        <w:rPr>
          <w:sz w:val="24"/>
          <w:szCs w:val="24"/>
        </w:rPr>
        <w:t xml:space="preserve">). </w:t>
      </w:r>
    </w:p>
    <w:p w:rsidR="00596CDE" w:rsidRDefault="00596CDE" w:rsidP="00BF421A">
      <w:pPr>
        <w:pStyle w:val="Normal14pt"/>
        <w:spacing w:line="276" w:lineRule="auto"/>
        <w:rPr>
          <w:sz w:val="24"/>
          <w:szCs w:val="24"/>
        </w:rPr>
      </w:pPr>
    </w:p>
    <w:p w:rsidR="00596CDE" w:rsidRPr="00596CDE" w:rsidRDefault="00596CDE" w:rsidP="00596CDE">
      <w:pPr>
        <w:pStyle w:val="Default"/>
        <w:jc w:val="both"/>
        <w:rPr>
          <w:rFonts w:ascii="Times New Roman" w:hAnsi="Times New Roman" w:cs="Times New Roman"/>
        </w:rPr>
      </w:pPr>
      <w:r w:rsidRPr="00596CDE">
        <w:rPr>
          <w:rFonts w:ascii="Times New Roman" w:hAnsi="Times New Roman" w:cs="Times New Roman"/>
        </w:rPr>
        <w:t xml:space="preserve">In spite of the importance of agriculture to African economies, most countries suffer from decades of under-investment in agriculture evidenced by stagnant productivity and poor growth in the sector. In April 2011, </w:t>
      </w:r>
      <w:r w:rsidRPr="00596CDE">
        <w:rPr>
          <w:rFonts w:ascii="Times New Roman" w:hAnsi="Times New Roman" w:cs="Times New Roman"/>
          <w:iCs/>
        </w:rPr>
        <w:t>the 5th NEPAD-OECD Ministerial Conference heard that on</w:t>
      </w:r>
      <w:r w:rsidRPr="00596CDE">
        <w:rPr>
          <w:rFonts w:ascii="Times New Roman" w:hAnsi="Times New Roman" w:cs="Times New Roman"/>
        </w:rPr>
        <w:t xml:space="preserve"> </w:t>
      </w:r>
      <w:r w:rsidRPr="00596CDE">
        <w:rPr>
          <w:rFonts w:ascii="Times New Roman" w:hAnsi="Times New Roman" w:cs="Times New Roman"/>
        </w:rPr>
        <w:lastRenderedPageBreak/>
        <w:t>average, African countries allocate only 4% of their budgetary expenditures to agriculture, c</w:t>
      </w:r>
      <w:r>
        <w:rPr>
          <w:rFonts w:ascii="Times New Roman" w:hAnsi="Times New Roman" w:cs="Times New Roman"/>
        </w:rPr>
        <w:t>ompared with up to 14% in Asia.</w:t>
      </w:r>
      <w:r>
        <w:rPr>
          <w:rStyle w:val="FootnoteReference"/>
          <w:rFonts w:ascii="Times New Roman" w:hAnsi="Times New Roman" w:cs="Times New Roman"/>
        </w:rPr>
        <w:footnoteReference w:id="5"/>
      </w:r>
    </w:p>
    <w:p w:rsidR="00DF7876" w:rsidRDefault="00DF7876" w:rsidP="00BF421A">
      <w:pPr>
        <w:spacing w:line="276" w:lineRule="auto"/>
        <w:jc w:val="both"/>
        <w:rPr>
          <w:b/>
          <w:bCs/>
        </w:rPr>
      </w:pPr>
    </w:p>
    <w:p w:rsidR="00075F9D" w:rsidRDefault="00AF123A" w:rsidP="001204D7">
      <w:pPr>
        <w:autoSpaceDE w:val="0"/>
        <w:autoSpaceDN w:val="0"/>
        <w:adjustRightInd w:val="0"/>
        <w:jc w:val="both"/>
      </w:pPr>
      <w:r w:rsidRPr="000D761A">
        <w:t>I</w:t>
      </w:r>
      <w:r w:rsidR="001204D7">
        <w:t xml:space="preserve">n the 1980 and 1990s </w:t>
      </w:r>
      <w:r w:rsidRPr="000D761A">
        <w:t xml:space="preserve">countries </w:t>
      </w:r>
      <w:r w:rsidR="001204D7">
        <w:t xml:space="preserve">in the region </w:t>
      </w:r>
      <w:r w:rsidRPr="000D761A">
        <w:t>went through structural reforms intended to streamline their economies. Salient features of these processes included profound impact on the agricultural sector, including privatization, disinvestment or outright elimination of many of the public policies and institutions operating within the agricultural sector. In some instances, public agricultural institutions were abolished because they were thought to constrain private sector development and poverty red</w:t>
      </w:r>
      <w:r w:rsidR="001204D7">
        <w:t>uction for instance, marketing boards. Others</w:t>
      </w:r>
      <w:r w:rsidRPr="000D761A">
        <w:t xml:space="preserve"> were removed out of concerns over th</w:t>
      </w:r>
      <w:r w:rsidR="001204D7">
        <w:t xml:space="preserve">eir inefficiency, </w:t>
      </w:r>
      <w:r w:rsidRPr="000D761A">
        <w:t>their drain on public resources and their adverse imp</w:t>
      </w:r>
      <w:r w:rsidR="001204D7">
        <w:t>act on macroeconomic stability for instance</w:t>
      </w:r>
      <w:r w:rsidRPr="000D761A">
        <w:t xml:space="preserve"> input subsidies. </w:t>
      </w:r>
      <w:r w:rsidR="001204D7">
        <w:t>P</w:t>
      </w:r>
      <w:r w:rsidRPr="000D761A">
        <w:t>ublic spend</w:t>
      </w:r>
      <w:r w:rsidR="001204D7">
        <w:t>ing on agriculture declined . However, so did net taxation of the agricultur</w:t>
      </w:r>
      <w:r w:rsidRPr="000D761A">
        <w:t>al</w:t>
      </w:r>
      <w:r w:rsidR="001204D7">
        <w:t xml:space="preserve"> sector</w:t>
      </w:r>
      <w:r w:rsidRPr="000D761A">
        <w:t>. The outcomes of this wave of restructuring has been mixed. Agricultural productivity growth has risen in many countries, but from very low levels, and generally not at speeds sufficient to bring about the kind of</w:t>
      </w:r>
      <w:r w:rsidR="000D761A">
        <w:t xml:space="preserve"> </w:t>
      </w:r>
      <w:r w:rsidRPr="000D761A">
        <w:t>rapid economic development achieved by Asia’s Green Revolutions. In Uganda, for example, growth in agricultural GDP per capita averaged just</w:t>
      </w:r>
      <w:r w:rsidR="000D761A" w:rsidRPr="000D761A">
        <w:t xml:space="preserve"> </w:t>
      </w:r>
      <w:r w:rsidRPr="000D761A">
        <w:t>1.6% per annum from 1989 to 2006</w:t>
      </w:r>
      <w:r w:rsidR="000D761A" w:rsidRPr="000D761A">
        <w:t>.</w:t>
      </w:r>
      <w:r w:rsidR="000D761A" w:rsidRPr="000D761A">
        <w:rPr>
          <w:rStyle w:val="FootnoteReference"/>
        </w:rPr>
        <w:footnoteReference w:id="6"/>
      </w:r>
      <w:r w:rsidR="000D761A" w:rsidRPr="000D761A">
        <w:rPr>
          <w:rStyle w:val="FootnoteReference"/>
        </w:rPr>
        <w:footnoteReference w:id="7"/>
      </w:r>
      <w:r w:rsidR="001204D7">
        <w:t xml:space="preserve"> Consequently, </w:t>
      </w:r>
      <w:r w:rsidR="00075F9D" w:rsidRPr="001204D7">
        <w:t xml:space="preserve">countries in the region face the challenge of improving the productivity of their agricultural sectors. </w:t>
      </w:r>
    </w:p>
    <w:p w:rsidR="00075F9D" w:rsidRDefault="00075F9D" w:rsidP="00075F9D">
      <w:pPr>
        <w:spacing w:line="276" w:lineRule="auto"/>
        <w:jc w:val="both"/>
        <w:rPr>
          <w:b/>
          <w:bCs/>
        </w:rPr>
      </w:pPr>
    </w:p>
    <w:p w:rsidR="0015180C" w:rsidRDefault="0015180C" w:rsidP="00075F9D">
      <w:pPr>
        <w:spacing w:line="276" w:lineRule="auto"/>
        <w:jc w:val="both"/>
        <w:rPr>
          <w:b/>
          <w:bCs/>
        </w:rPr>
      </w:pPr>
      <w:r>
        <w:rPr>
          <w:b/>
          <w:bCs/>
        </w:rPr>
        <w:t xml:space="preserve">Concerns over agriculture </w:t>
      </w:r>
    </w:p>
    <w:p w:rsidR="0015180C" w:rsidRPr="000D761A" w:rsidRDefault="00982506" w:rsidP="00982506">
      <w:pPr>
        <w:autoSpaceDE w:val="0"/>
        <w:autoSpaceDN w:val="0"/>
        <w:adjustRightInd w:val="0"/>
        <w:jc w:val="both"/>
      </w:pPr>
      <w:r>
        <w:t xml:space="preserve">In </w:t>
      </w:r>
      <w:r w:rsidRPr="00304225">
        <w:t>recognition of the importance of investing in agriculture and rural development, African Heads of State</w:t>
      </w:r>
      <w:r>
        <w:t xml:space="preserve"> have taken various steps to increase support for agriculture. I</w:t>
      </w:r>
      <w:r w:rsidRPr="00304225">
        <w:t xml:space="preserve">n 2003 under the Maputo Declaration on Agriculture and Food Security, </w:t>
      </w:r>
      <w:r>
        <w:t xml:space="preserve">States </w:t>
      </w:r>
      <w:r w:rsidRPr="00304225">
        <w:t xml:space="preserve">committed to allocate at least 10 percent of national budgetary resources to agriculture and rural development policy implementation within five years. </w:t>
      </w:r>
      <w:r>
        <w:t xml:space="preserve">In addition, </w:t>
      </w:r>
      <w:r w:rsidRPr="00D6048E">
        <w:t xml:space="preserve">under the framework of </w:t>
      </w:r>
      <w:r w:rsidR="0015180C" w:rsidRPr="00D6048E">
        <w:rPr>
          <w:color w:val="222222"/>
        </w:rPr>
        <w:t>the Comprehensive Africa Agriculture Development Programme (CAADP)</w:t>
      </w:r>
      <w:r w:rsidR="001204D7">
        <w:rPr>
          <w:color w:val="222222"/>
        </w:rPr>
        <w:t>,</w:t>
      </w:r>
      <w:r w:rsidRPr="00D6048E">
        <w:rPr>
          <w:rStyle w:val="FootnoteReference"/>
          <w:color w:val="222222"/>
        </w:rPr>
        <w:footnoteReference w:id="8"/>
      </w:r>
      <w:r w:rsidR="001204D7">
        <w:rPr>
          <w:color w:val="222222"/>
        </w:rPr>
        <w:t xml:space="preserve"> African S</w:t>
      </w:r>
      <w:r w:rsidRPr="00D6048E">
        <w:rPr>
          <w:color w:val="222222"/>
        </w:rPr>
        <w:t>tates</w:t>
      </w:r>
      <w:r w:rsidR="0015180C" w:rsidRPr="00D6048E">
        <w:rPr>
          <w:color w:val="222222"/>
        </w:rPr>
        <w:t xml:space="preserve"> have called for annual agricultural growth rates of 6%.</w:t>
      </w:r>
      <w:r w:rsidR="00596CDE">
        <w:rPr>
          <w:rStyle w:val="FootnoteReference"/>
          <w:color w:val="222222"/>
        </w:rPr>
        <w:footnoteReference w:id="9"/>
      </w:r>
      <w:r w:rsidR="0015180C" w:rsidRPr="00D6048E">
        <w:rPr>
          <w:color w:val="222222"/>
        </w:rPr>
        <w:t xml:space="preserve"> They have committed to increase food and agricultural trade within Africa and</w:t>
      </w:r>
      <w:r w:rsidR="0015180C" w:rsidRPr="006F3C59">
        <w:rPr>
          <w:color w:val="222222"/>
          <w:lang w:val="en-GB"/>
        </w:rPr>
        <w:t xml:space="preserve"> harmonise</w:t>
      </w:r>
      <w:r w:rsidR="0015180C" w:rsidRPr="00D6048E">
        <w:rPr>
          <w:color w:val="222222"/>
        </w:rPr>
        <w:t xml:space="preserve"> </w:t>
      </w:r>
      <w:r w:rsidR="006F3C59" w:rsidRPr="00D6048E">
        <w:rPr>
          <w:color w:val="222222"/>
        </w:rPr>
        <w:t>fertilizer</w:t>
      </w:r>
      <w:r w:rsidR="0015180C" w:rsidRPr="00D6048E">
        <w:rPr>
          <w:color w:val="222222"/>
        </w:rPr>
        <w:t xml:space="preserve"> policies to reduce procurement costs. </w:t>
      </w:r>
    </w:p>
    <w:p w:rsidR="00982506" w:rsidRPr="00D6048E" w:rsidRDefault="00982506" w:rsidP="00982506">
      <w:pPr>
        <w:autoSpaceDE w:val="0"/>
        <w:autoSpaceDN w:val="0"/>
        <w:adjustRightInd w:val="0"/>
        <w:jc w:val="both"/>
        <w:rPr>
          <w:highlight w:val="green"/>
        </w:rPr>
      </w:pPr>
    </w:p>
    <w:p w:rsidR="0015180C" w:rsidRDefault="0015180C" w:rsidP="00BF5F50">
      <w:pPr>
        <w:jc w:val="both"/>
        <w:rPr>
          <w:rFonts w:ascii="Arial" w:hAnsi="Arial" w:cs="Arial"/>
          <w:color w:val="222222"/>
          <w:sz w:val="18"/>
          <w:szCs w:val="18"/>
        </w:rPr>
      </w:pPr>
      <w:r w:rsidRPr="00D6048E">
        <w:rPr>
          <w:color w:val="222222"/>
        </w:rPr>
        <w:t xml:space="preserve">Progress towards the 10% Maputo </w:t>
      </w:r>
      <w:r w:rsidR="001204D7">
        <w:rPr>
          <w:color w:val="222222"/>
        </w:rPr>
        <w:t>target has not been even</w:t>
      </w:r>
      <w:r w:rsidRPr="00D6048E">
        <w:rPr>
          <w:color w:val="222222"/>
        </w:rPr>
        <w:t xml:space="preserve">. Available data suggests that the declining trend in agricultural expenditure was partially reversed in Africa as a whole after 2003, recovering to 6.4% in 2003-2009, nearly the same as in 1990-95, but still well below the target. However </w:t>
      </w:r>
      <w:r w:rsidR="00982506" w:rsidRPr="00D6048E">
        <w:rPr>
          <w:rStyle w:val="googqs-tidbit"/>
          <w:color w:val="222222"/>
        </w:rPr>
        <w:t>the regional average for</w:t>
      </w:r>
      <w:r w:rsidRPr="00D6048E">
        <w:rPr>
          <w:rStyle w:val="googqs-tidbit"/>
          <w:color w:val="222222"/>
        </w:rPr>
        <w:t xml:space="preserve"> East Africa </w:t>
      </w:r>
      <w:r w:rsidR="00982506" w:rsidRPr="00D6048E">
        <w:rPr>
          <w:rStyle w:val="googqs-tidbit"/>
          <w:color w:val="222222"/>
        </w:rPr>
        <w:t xml:space="preserve">was </w:t>
      </w:r>
      <w:r w:rsidRPr="00D6048E">
        <w:rPr>
          <w:rStyle w:val="googqs-tidbit"/>
          <w:color w:val="222222"/>
        </w:rPr>
        <w:t>above the 10% target</w:t>
      </w:r>
      <w:r w:rsidR="00982506" w:rsidRPr="00D6048E">
        <w:rPr>
          <w:rStyle w:val="googqs-tidbit"/>
          <w:color w:val="222222"/>
        </w:rPr>
        <w:t xml:space="preserve"> as the result of</w:t>
      </w:r>
      <w:r w:rsidRPr="00D6048E">
        <w:rPr>
          <w:rStyle w:val="googqs-tidbit"/>
          <w:color w:val="222222"/>
        </w:rPr>
        <w:t xml:space="preserve"> </w:t>
      </w:r>
      <w:r w:rsidR="00982506" w:rsidRPr="00D6048E">
        <w:rPr>
          <w:rStyle w:val="googqs-tidbit"/>
          <w:color w:val="222222"/>
        </w:rPr>
        <w:t xml:space="preserve">the establishment of </w:t>
      </w:r>
      <w:r w:rsidRPr="00D6048E">
        <w:rPr>
          <w:color w:val="222222"/>
        </w:rPr>
        <w:t>policies to foster agricultural growth, trade and fo</w:t>
      </w:r>
      <w:r w:rsidR="00982506" w:rsidRPr="00D6048E">
        <w:rPr>
          <w:color w:val="222222"/>
        </w:rPr>
        <w:t>od security</w:t>
      </w:r>
      <w:r w:rsidR="00D6048E" w:rsidRPr="00D6048E">
        <w:rPr>
          <w:color w:val="222222"/>
        </w:rPr>
        <w:t xml:space="preserve"> at national levels, but also  regional trade policies and harmonized </w:t>
      </w:r>
      <w:r w:rsidRPr="00D6048E">
        <w:rPr>
          <w:color w:val="222222"/>
        </w:rPr>
        <w:t>regula</w:t>
      </w:r>
      <w:r w:rsidR="00D6048E" w:rsidRPr="00D6048E">
        <w:rPr>
          <w:color w:val="222222"/>
        </w:rPr>
        <w:t>tory frame</w:t>
      </w:r>
      <w:r w:rsidR="00D6048E" w:rsidRPr="00972D40">
        <w:rPr>
          <w:color w:val="222222"/>
        </w:rPr>
        <w:t>works</w:t>
      </w:r>
      <w:r w:rsidRPr="00972D40">
        <w:rPr>
          <w:color w:val="222222"/>
        </w:rPr>
        <w:t xml:space="preserve">. </w:t>
      </w:r>
    </w:p>
    <w:p w:rsidR="0015180C" w:rsidRDefault="0015180C" w:rsidP="00075F9D">
      <w:pPr>
        <w:spacing w:line="276" w:lineRule="auto"/>
        <w:jc w:val="both"/>
        <w:rPr>
          <w:b/>
          <w:bCs/>
        </w:rPr>
      </w:pPr>
    </w:p>
    <w:p w:rsidR="00075F9D" w:rsidRDefault="00075F9D" w:rsidP="00075F9D">
      <w:pPr>
        <w:spacing w:line="276" w:lineRule="auto"/>
        <w:jc w:val="both"/>
        <w:rPr>
          <w:b/>
          <w:bCs/>
        </w:rPr>
      </w:pPr>
      <w:r>
        <w:rPr>
          <w:b/>
          <w:bCs/>
        </w:rPr>
        <w:t xml:space="preserve">Growing Foreign Direct Investment </w:t>
      </w:r>
    </w:p>
    <w:p w:rsidR="00DE71DB" w:rsidRPr="00BF421A" w:rsidRDefault="00EE3ADE" w:rsidP="00DE71DB">
      <w:pPr>
        <w:autoSpaceDE w:val="0"/>
        <w:autoSpaceDN w:val="0"/>
        <w:adjustRightInd w:val="0"/>
        <w:jc w:val="both"/>
      </w:pPr>
      <w:r>
        <w:t>M</w:t>
      </w:r>
      <w:r w:rsidR="000D761A">
        <w:t xml:space="preserve">any African countries </w:t>
      </w:r>
      <w:r w:rsidR="00DE71DB">
        <w:t xml:space="preserve">still </w:t>
      </w:r>
      <w:r w:rsidR="000D761A">
        <w:t xml:space="preserve">rely on donor support or Official Development Assistance (ODA) to boost investment in their agricultural sectors. However, ODA </w:t>
      </w:r>
      <w:r w:rsidR="000D761A" w:rsidRPr="00304225">
        <w:t xml:space="preserve">for the agricultural sector has lost share of overall aid over time, decreasing from around 15% in the 1970s to around 5% in 2007. </w:t>
      </w:r>
      <w:r w:rsidR="00DE71DB">
        <w:lastRenderedPageBreak/>
        <w:t>At the same time, t</w:t>
      </w:r>
      <w:r w:rsidR="00DE71DB" w:rsidRPr="00BF421A">
        <w:t xml:space="preserve">he last decades have witnessed significant increase both in domestic capital and in the inflows of </w:t>
      </w:r>
      <w:r w:rsidR="00DE71DB">
        <w:t>FDI</w:t>
      </w:r>
      <w:r w:rsidR="00DE71DB" w:rsidRPr="00BF421A">
        <w:t xml:space="preserve"> to developing countries, including African countries. In many cases the gap between domestic savings and the desired level of investment is filled by external resources, F</w:t>
      </w:r>
      <w:r>
        <w:t>DI being one of the most significant</w:t>
      </w:r>
      <w:r w:rsidR="00DE71DB" w:rsidRPr="00BF421A">
        <w:t>. In the 1990s, FDI represented around 30% of total investments increasing substantially to 50% by 2010.</w:t>
      </w:r>
      <w:r w:rsidR="00DE71DB" w:rsidRPr="00BF421A">
        <w:rPr>
          <w:rStyle w:val="FootnoteReference"/>
        </w:rPr>
        <w:footnoteReference w:id="10"/>
      </w:r>
    </w:p>
    <w:p w:rsidR="00DE71DB" w:rsidRDefault="00DE71DB" w:rsidP="00BF421A">
      <w:pPr>
        <w:autoSpaceDE w:val="0"/>
        <w:autoSpaceDN w:val="0"/>
        <w:adjustRightInd w:val="0"/>
        <w:spacing w:line="240" w:lineRule="atLeast"/>
        <w:jc w:val="both"/>
      </w:pPr>
    </w:p>
    <w:p w:rsidR="00A51FCE" w:rsidRPr="00BF421A" w:rsidRDefault="00A51FCE" w:rsidP="00BF421A">
      <w:pPr>
        <w:autoSpaceDE w:val="0"/>
        <w:autoSpaceDN w:val="0"/>
        <w:adjustRightInd w:val="0"/>
        <w:spacing w:line="240" w:lineRule="atLeast"/>
        <w:jc w:val="both"/>
      </w:pPr>
      <w:r w:rsidRPr="00BF421A">
        <w:t xml:space="preserve">FDI offers many advantages including </w:t>
      </w:r>
      <w:r w:rsidRPr="00BF421A">
        <w:rPr>
          <w:color w:val="000000"/>
        </w:rPr>
        <w:t>development of infrastructure (irrigation and drainage systems, roads), modernization</w:t>
      </w:r>
      <w:r w:rsidR="00075F9D">
        <w:rPr>
          <w:color w:val="000000"/>
        </w:rPr>
        <w:t>, improved technologies</w:t>
      </w:r>
      <w:r w:rsidRPr="00BF421A">
        <w:rPr>
          <w:color w:val="000000"/>
        </w:rPr>
        <w:t xml:space="preserve"> and productivity, </w:t>
      </w:r>
      <w:r w:rsidR="00075F9D">
        <w:rPr>
          <w:color w:val="000000"/>
        </w:rPr>
        <w:t xml:space="preserve">job creation and </w:t>
      </w:r>
      <w:r w:rsidRPr="00BF421A">
        <w:rPr>
          <w:color w:val="000000"/>
        </w:rPr>
        <w:t xml:space="preserve">improvement of </w:t>
      </w:r>
      <w:r w:rsidR="00075F9D">
        <w:rPr>
          <w:color w:val="000000"/>
        </w:rPr>
        <w:t xml:space="preserve">incomes. </w:t>
      </w:r>
      <w:r w:rsidRPr="00BF421A">
        <w:t>LSLBI as a form of FDI are frequently accompanied by promises of similar advantages accruing to beneficiary countries</w:t>
      </w:r>
      <w:r w:rsidR="00075F9D">
        <w:t xml:space="preserve">; </w:t>
      </w:r>
      <w:r w:rsidR="00075F9D" w:rsidRPr="00BF421A">
        <w:rPr>
          <w:color w:val="000000"/>
        </w:rPr>
        <w:t>rural job creation, improvement of rural income</w:t>
      </w:r>
      <w:r w:rsidR="00EE3ADE">
        <w:rPr>
          <w:color w:val="000000"/>
        </w:rPr>
        <w:t xml:space="preserve">s, self-sufficiency </w:t>
      </w:r>
      <w:r w:rsidR="00075F9D" w:rsidRPr="00BF421A">
        <w:rPr>
          <w:color w:val="000000"/>
        </w:rPr>
        <w:t>food security and development of agricultural value chain</w:t>
      </w:r>
      <w:r w:rsidR="00075F9D">
        <w:rPr>
          <w:color w:val="000000"/>
        </w:rPr>
        <w:t>s</w:t>
      </w:r>
      <w:r w:rsidRPr="00BF421A">
        <w:rPr>
          <w:rFonts w:eastAsia="BatangChe"/>
          <w:iCs/>
        </w:rPr>
        <w:t>.</w:t>
      </w:r>
      <w:r w:rsidR="00075F9D" w:rsidRPr="00BF421A">
        <w:rPr>
          <w:rStyle w:val="FootnoteReference"/>
          <w:color w:val="000000"/>
        </w:rPr>
        <w:footnoteReference w:id="11"/>
      </w:r>
    </w:p>
    <w:p w:rsidR="0015180C" w:rsidRPr="00BF421A" w:rsidRDefault="0015180C" w:rsidP="00BF421A">
      <w:pPr>
        <w:autoSpaceDE w:val="0"/>
        <w:autoSpaceDN w:val="0"/>
        <w:adjustRightInd w:val="0"/>
        <w:spacing w:line="240" w:lineRule="atLeast"/>
        <w:jc w:val="both"/>
      </w:pPr>
    </w:p>
    <w:p w:rsidR="00353E93" w:rsidRDefault="00DE71DB" w:rsidP="00BF421A">
      <w:pPr>
        <w:autoSpaceDE w:val="0"/>
        <w:autoSpaceDN w:val="0"/>
        <w:adjustRightInd w:val="0"/>
        <w:spacing w:line="240" w:lineRule="atLeast"/>
        <w:jc w:val="both"/>
      </w:pPr>
      <w:r>
        <w:t>T</w:t>
      </w:r>
      <w:r w:rsidR="00F1095A" w:rsidRPr="00BF421A">
        <w:t>he Food and Ag</w:t>
      </w:r>
      <w:r>
        <w:t xml:space="preserve">riculture Organization (FAO) </w:t>
      </w:r>
      <w:r w:rsidR="00596CDE">
        <w:t xml:space="preserve">has </w:t>
      </w:r>
      <w:r w:rsidR="00ED66DF" w:rsidRPr="00BF421A">
        <w:t xml:space="preserve">projected that an additional </w:t>
      </w:r>
      <w:r w:rsidR="00F1095A" w:rsidRPr="00BF421A">
        <w:t>1.6 billion</w:t>
      </w:r>
      <w:r w:rsidR="00ED66DF" w:rsidRPr="00BF421A">
        <w:t xml:space="preserve"> hectares</w:t>
      </w:r>
      <w:r w:rsidR="0069670D" w:rsidRPr="00BF421A">
        <w:t xml:space="preserve"> of arable land</w:t>
      </w:r>
      <w:r>
        <w:t xml:space="preserve"> primaril</w:t>
      </w:r>
      <w:r w:rsidR="00EE3ADE">
        <w:t>y from Africa and Latin America</w:t>
      </w:r>
      <w:r>
        <w:t xml:space="preserve"> w</w:t>
      </w:r>
      <w:r w:rsidR="00EE3ADE">
        <w:t>ill</w:t>
      </w:r>
      <w:r>
        <w:t xml:space="preserve"> </w:t>
      </w:r>
      <w:r w:rsidR="0069670D" w:rsidRPr="00BF421A">
        <w:t>be required to feed</w:t>
      </w:r>
      <w:r w:rsidR="00ED66DF" w:rsidRPr="00BF421A">
        <w:t xml:space="preserve"> </w:t>
      </w:r>
      <w:r w:rsidR="00930C85" w:rsidRPr="00BF421A">
        <w:t>an additional 2.3 billion</w:t>
      </w:r>
      <w:r w:rsidR="00F1095A" w:rsidRPr="00BF421A">
        <w:t xml:space="preserve"> </w:t>
      </w:r>
      <w:r w:rsidR="0069670D" w:rsidRPr="00BF421A">
        <w:t xml:space="preserve">people by </w:t>
      </w:r>
      <w:r w:rsidR="00F1095A" w:rsidRPr="00BF421A">
        <w:t>2050</w:t>
      </w:r>
      <w:r w:rsidR="00930C85" w:rsidRPr="00BF421A">
        <w:rPr>
          <w:rStyle w:val="FootnoteReference"/>
        </w:rPr>
        <w:footnoteReference w:id="12"/>
      </w:r>
      <w:r w:rsidR="00F1095A" w:rsidRPr="00BF421A">
        <w:t>.</w:t>
      </w:r>
      <w:r w:rsidR="0069670D" w:rsidRPr="00BF421A">
        <w:t xml:space="preserve"> </w:t>
      </w:r>
      <w:r>
        <w:t>Accordingly, a</w:t>
      </w:r>
      <w:r w:rsidR="00CC1FF5" w:rsidRPr="00BF421A">
        <w:t xml:space="preserve"> dramatic spike </w:t>
      </w:r>
      <w:r w:rsidR="00CE36AD" w:rsidRPr="00BF421A">
        <w:t xml:space="preserve">in LSBLI </w:t>
      </w:r>
      <w:r w:rsidR="00596CDE">
        <w:t>has been seen. Since</w:t>
      </w:r>
      <w:r w:rsidR="00CE36AD" w:rsidRPr="00BF421A">
        <w:t xml:space="preserve"> the 2008</w:t>
      </w:r>
      <w:r w:rsidR="00EE3ADE">
        <w:t xml:space="preserve">, </w:t>
      </w:r>
      <w:r w:rsidR="00596CDE">
        <w:t>which coincided with the food and financial crises</w:t>
      </w:r>
      <w:r w:rsidR="00CE36AD" w:rsidRPr="00BF421A">
        <w:t xml:space="preserve">, over </w:t>
      </w:r>
      <w:r w:rsidR="00930C85" w:rsidRPr="00BF421A">
        <w:t xml:space="preserve">35 </w:t>
      </w:r>
      <w:r w:rsidR="00CE36AD" w:rsidRPr="00BF421A">
        <w:t>million hectares having</w:t>
      </w:r>
      <w:r>
        <w:t xml:space="preserve"> reportedly</w:t>
      </w:r>
      <w:r w:rsidR="00CE36AD" w:rsidRPr="00BF421A">
        <w:t xml:space="preserve"> been sold, leased or contacted to foreign governments </w:t>
      </w:r>
      <w:r w:rsidR="00EE3ADE">
        <w:t>and</w:t>
      </w:r>
      <w:r w:rsidR="00CE36AD" w:rsidRPr="00BF421A">
        <w:t xml:space="preserve"> both domestic and foreign entities</w:t>
      </w:r>
      <w:r w:rsidR="00EE3ADE">
        <w:t>, globally.</w:t>
      </w:r>
      <w:r w:rsidR="00930C85" w:rsidRPr="00BF421A">
        <w:rPr>
          <w:rStyle w:val="FootnoteReference"/>
        </w:rPr>
        <w:footnoteReference w:id="13"/>
      </w:r>
      <w:r w:rsidR="00EE3ADE">
        <w:t xml:space="preserve"> </w:t>
      </w:r>
      <w:r w:rsidR="00CE36AD" w:rsidRPr="00BF421A">
        <w:t xml:space="preserve">Most of these </w:t>
      </w:r>
      <w:r w:rsidR="00EE3ADE">
        <w:t>LSLBI</w:t>
      </w:r>
      <w:r w:rsidR="00CE36AD" w:rsidRPr="00BF421A">
        <w:t xml:space="preserve"> have been recorded in Africa, </w:t>
      </w:r>
      <w:r w:rsidR="00F1095A" w:rsidRPr="00BF421A">
        <w:t>Central Asian and South America</w:t>
      </w:r>
      <w:r w:rsidR="00CE36AD" w:rsidRPr="00BF421A">
        <w:t xml:space="preserve">. </w:t>
      </w:r>
    </w:p>
    <w:p w:rsidR="00353E93" w:rsidRDefault="00353E93" w:rsidP="00BF421A">
      <w:pPr>
        <w:autoSpaceDE w:val="0"/>
        <w:autoSpaceDN w:val="0"/>
        <w:adjustRightInd w:val="0"/>
        <w:spacing w:line="240" w:lineRule="atLeast"/>
        <w:jc w:val="both"/>
      </w:pPr>
    </w:p>
    <w:p w:rsidR="00CD5CDB" w:rsidRDefault="006519FE" w:rsidP="00596CDE">
      <w:pPr>
        <w:autoSpaceDE w:val="0"/>
        <w:autoSpaceDN w:val="0"/>
        <w:adjustRightInd w:val="0"/>
        <w:spacing w:line="240" w:lineRule="atLeast"/>
        <w:jc w:val="both"/>
      </w:pPr>
      <w:r w:rsidRPr="00BF421A">
        <w:t xml:space="preserve">The purpose of this paper is to </w:t>
      </w:r>
      <w:r w:rsidR="0094312D">
        <w:t xml:space="preserve">present </w:t>
      </w:r>
      <w:r w:rsidR="00E87CDE" w:rsidRPr="00BF421A">
        <w:t>an assessment report of LSLB</w:t>
      </w:r>
      <w:r w:rsidR="00353E93">
        <w:t xml:space="preserve">I </w:t>
      </w:r>
      <w:r w:rsidRPr="00BF421A">
        <w:t xml:space="preserve">in East Africa </w:t>
      </w:r>
      <w:r w:rsidR="00E87CDE" w:rsidRPr="00BF421A">
        <w:t>with the view to</w:t>
      </w:r>
      <w:r w:rsidR="0094312D">
        <w:t xml:space="preserve"> contributing to the growing knowledge base </w:t>
      </w:r>
      <w:r w:rsidR="00E87CDE" w:rsidRPr="00BF421A">
        <w:t xml:space="preserve">and </w:t>
      </w:r>
      <w:r w:rsidR="0094312D">
        <w:t>to identifying good</w:t>
      </w:r>
      <w:r w:rsidR="00E87CDE" w:rsidRPr="00BF421A">
        <w:t xml:space="preserve"> practices for future LSLBI</w:t>
      </w:r>
      <w:r w:rsidR="0094312D">
        <w:t>.</w:t>
      </w:r>
      <w:r w:rsidR="002D66B3" w:rsidRPr="00BF421A">
        <w:t xml:space="preserve"> </w:t>
      </w:r>
      <w:r w:rsidR="00E87CDE" w:rsidRPr="00BF421A">
        <w:t xml:space="preserve">The assessment study includes </w:t>
      </w:r>
      <w:r w:rsidR="00E87CDE" w:rsidRPr="00BF421A">
        <w:rPr>
          <w:color w:val="000000"/>
          <w:lang w:val="en-GB"/>
        </w:rPr>
        <w:t>10 countries</w:t>
      </w:r>
      <w:r w:rsidR="0094312D">
        <w:rPr>
          <w:color w:val="000000"/>
          <w:lang w:val="en-GB"/>
        </w:rPr>
        <w:t xml:space="preserve"> in the region</w:t>
      </w:r>
      <w:r w:rsidR="00E87CDE" w:rsidRPr="00BF421A">
        <w:rPr>
          <w:color w:val="000000"/>
          <w:lang w:val="en-GB"/>
        </w:rPr>
        <w:t>: Burundi, Comoros, Djibouti, Eritrea, Ethiopia, Kenya, Rwanda, Somalia, Tanzania, and Uganda.</w:t>
      </w:r>
      <w:r w:rsidR="00596CDE">
        <w:rPr>
          <w:color w:val="000000"/>
          <w:lang w:val="en-GB"/>
        </w:rPr>
        <w:t xml:space="preserve"> </w:t>
      </w:r>
      <w:r w:rsidR="0054254A" w:rsidRPr="00BF421A">
        <w:t xml:space="preserve">This </w:t>
      </w:r>
      <w:r w:rsidR="00E87CDE" w:rsidRPr="00BF421A">
        <w:t xml:space="preserve">assesses LSLBI in </w:t>
      </w:r>
      <w:r w:rsidR="0054254A" w:rsidRPr="00BF421A">
        <w:t>study is part of a broader continental wide assessment. The broader assess</w:t>
      </w:r>
      <w:r w:rsidR="00DA5B85">
        <w:t>ment</w:t>
      </w:r>
      <w:r w:rsidR="0054254A" w:rsidRPr="00BF421A">
        <w:t xml:space="preserve"> includes a component on the gender implications of LSLBI. </w:t>
      </w:r>
      <w:r w:rsidR="007A2FD1" w:rsidRPr="00BF421A">
        <w:t xml:space="preserve">The detailed gender implications of </w:t>
      </w:r>
      <w:r w:rsidR="006F3C59">
        <w:t>LSLBI</w:t>
      </w:r>
      <w:r w:rsidR="007A2FD1" w:rsidRPr="00BF421A">
        <w:t xml:space="preserve"> are therefore beyond the scope of this paper. </w:t>
      </w:r>
      <w:r w:rsidR="0054254A" w:rsidRPr="00BF421A">
        <w:t xml:space="preserve">Nevertheless, in view of the </w:t>
      </w:r>
      <w:r w:rsidR="006F3C59" w:rsidRPr="00BF421A">
        <w:t>well-established</w:t>
      </w:r>
      <w:r w:rsidR="0054254A" w:rsidRPr="00BF421A">
        <w:t xml:space="preserve"> rationale for prioritizing gender issues in agriculture, some key gender implications of </w:t>
      </w:r>
      <w:r w:rsidR="006F3C59" w:rsidRPr="00BF421A">
        <w:t>LSLBI</w:t>
      </w:r>
      <w:r w:rsidR="0054254A" w:rsidRPr="00BF421A">
        <w:t xml:space="preserve"> </w:t>
      </w:r>
      <w:r w:rsidR="00DA5B85">
        <w:t xml:space="preserve">in East Africa </w:t>
      </w:r>
      <w:r w:rsidR="0054254A" w:rsidRPr="00BF421A">
        <w:t>will be highlighted</w:t>
      </w:r>
      <w:r w:rsidR="00CD5CDB" w:rsidRPr="00BF421A">
        <w:t xml:space="preserve">. </w:t>
      </w:r>
    </w:p>
    <w:p w:rsidR="00596CDE" w:rsidRDefault="00596CDE" w:rsidP="00596CDE">
      <w:pPr>
        <w:autoSpaceDE w:val="0"/>
        <w:autoSpaceDN w:val="0"/>
        <w:adjustRightInd w:val="0"/>
        <w:spacing w:line="240" w:lineRule="atLeast"/>
        <w:jc w:val="both"/>
      </w:pPr>
    </w:p>
    <w:p w:rsidR="00596CDE" w:rsidRPr="00596CDE" w:rsidRDefault="00596CDE" w:rsidP="00596CDE">
      <w:pPr>
        <w:autoSpaceDE w:val="0"/>
        <w:autoSpaceDN w:val="0"/>
        <w:adjustRightInd w:val="0"/>
        <w:spacing w:line="240" w:lineRule="atLeast"/>
        <w:jc w:val="both"/>
        <w:rPr>
          <w:color w:val="000000"/>
          <w:lang w:val="en-GB"/>
        </w:rPr>
      </w:pPr>
    </w:p>
    <w:p w:rsidR="00CD5CDB" w:rsidRPr="00DA5B85" w:rsidRDefault="007364BA" w:rsidP="00BF421A">
      <w:pPr>
        <w:autoSpaceDE w:val="0"/>
        <w:autoSpaceDN w:val="0"/>
        <w:adjustRightInd w:val="0"/>
        <w:jc w:val="both"/>
        <w:rPr>
          <w:b/>
        </w:rPr>
      </w:pPr>
      <w:r>
        <w:rPr>
          <w:b/>
        </w:rPr>
        <w:t xml:space="preserve">2. </w:t>
      </w:r>
      <w:r w:rsidR="00353E93" w:rsidRPr="00DA5B85">
        <w:rPr>
          <w:b/>
        </w:rPr>
        <w:t xml:space="preserve">DRIVERS OF LSLBI </w:t>
      </w:r>
    </w:p>
    <w:p w:rsidR="00353E93" w:rsidRDefault="00E32205" w:rsidP="00BF421A">
      <w:pPr>
        <w:autoSpaceDE w:val="0"/>
        <w:autoSpaceDN w:val="0"/>
        <w:adjustRightInd w:val="0"/>
        <w:jc w:val="both"/>
      </w:pPr>
      <w:r>
        <w:t>An overview of the LSLBI</w:t>
      </w:r>
      <w:r w:rsidR="004253DB">
        <w:t xml:space="preserve"> reviewed is provided in Annex 2</w:t>
      </w:r>
      <w:r>
        <w:t xml:space="preserve">. </w:t>
      </w:r>
      <w:r w:rsidR="0096277A">
        <w:t>This assessment study observed that the vast majority of LSLBI were for agricultural purposes (including floriculture and horticulture). This applied to 130 of the 142 projects reviewed</w:t>
      </w:r>
      <w:r w:rsidR="002F25DD">
        <w:t xml:space="preserve"> (5,297 642ha  of the 7,308 838ha concerned)</w:t>
      </w:r>
      <w:r w:rsidR="0096277A">
        <w:t xml:space="preserve">. The remaining project focuses on mining, tourism and forestry. </w:t>
      </w:r>
    </w:p>
    <w:p w:rsidR="0096277A" w:rsidRDefault="0096277A" w:rsidP="00BF421A">
      <w:pPr>
        <w:autoSpaceDE w:val="0"/>
        <w:autoSpaceDN w:val="0"/>
        <w:adjustRightInd w:val="0"/>
        <w:jc w:val="both"/>
      </w:pPr>
    </w:p>
    <w:p w:rsidR="00DF2397" w:rsidRPr="0014220A" w:rsidRDefault="00266FE2" w:rsidP="00BF421A">
      <w:pPr>
        <w:spacing w:line="276" w:lineRule="auto"/>
        <w:jc w:val="both"/>
        <w:rPr>
          <w:rStyle w:val="CommentReference"/>
          <w:sz w:val="24"/>
          <w:szCs w:val="24"/>
        </w:rPr>
      </w:pPr>
      <w:r>
        <w:rPr>
          <w:b/>
          <w:bCs/>
        </w:rPr>
        <w:t xml:space="preserve">2.1 </w:t>
      </w:r>
      <w:r w:rsidR="006F04B2" w:rsidRPr="0014220A">
        <w:rPr>
          <w:b/>
          <w:bCs/>
        </w:rPr>
        <w:t>Food security</w:t>
      </w:r>
    </w:p>
    <w:p w:rsidR="006534EB" w:rsidRDefault="00266FE2" w:rsidP="006534EB">
      <w:pPr>
        <w:autoSpaceDE w:val="0"/>
        <w:autoSpaceDN w:val="0"/>
        <w:adjustRightInd w:val="0"/>
        <w:jc w:val="both"/>
      </w:pPr>
      <w:r>
        <w:t>F</w:t>
      </w:r>
      <w:r w:rsidR="004C1949">
        <w:t xml:space="preserve">ood </w:t>
      </w:r>
      <w:r w:rsidR="005E5B4C" w:rsidRPr="00BF421A">
        <w:t xml:space="preserve">security </w:t>
      </w:r>
      <w:r>
        <w:t>concerns  are a key driver of LSLBI</w:t>
      </w:r>
      <w:r w:rsidR="005E5B4C" w:rsidRPr="00BF421A">
        <w:t xml:space="preserve"> in Eastern Africa</w:t>
      </w:r>
      <w:r w:rsidR="004C1949">
        <w:t xml:space="preserve">. </w:t>
      </w:r>
      <w:r w:rsidR="00517EB7">
        <w:rPr>
          <w:rFonts w:ascii="TimesNewRomanPSMT" w:hAnsi="TimesNewRomanPSMT" w:cs="TimesNewRomanPSMT"/>
          <w:sz w:val="23"/>
          <w:szCs w:val="23"/>
        </w:rPr>
        <w:t xml:space="preserve">To be food secure, many developed and emerging economies have decided not to depend on volatile global markets for key foods, but have opted for more direct control over food production. Such countries have tended to avert the challenge of insufficient arable land within their national boundaries by simply acquiring </w:t>
      </w:r>
      <w:r w:rsidR="00517EB7">
        <w:rPr>
          <w:rFonts w:ascii="TimesNewRomanPSMT" w:hAnsi="TimesNewRomanPSMT" w:cs="TimesNewRomanPSMT"/>
          <w:sz w:val="23"/>
          <w:szCs w:val="23"/>
        </w:rPr>
        <w:lastRenderedPageBreak/>
        <w:t>this land elsewhere, producing the food there and shipping it home.</w:t>
      </w:r>
      <w:r w:rsidR="00517EB7">
        <w:rPr>
          <w:rStyle w:val="FootnoteReference"/>
          <w:rFonts w:ascii="TimesNewRomanPSMT" w:hAnsi="TimesNewRomanPSMT" w:cs="TimesNewRomanPSMT"/>
          <w:sz w:val="23"/>
          <w:szCs w:val="23"/>
        </w:rPr>
        <w:footnoteReference w:id="14"/>
      </w:r>
      <w:r w:rsidR="00517EB7">
        <w:rPr>
          <w:rFonts w:ascii="TimesNewRomanPSMT" w:hAnsi="TimesNewRomanPSMT" w:cs="TimesNewRomanPSMT"/>
          <w:sz w:val="23"/>
          <w:szCs w:val="23"/>
        </w:rPr>
        <w:t xml:space="preserve"> </w:t>
      </w:r>
      <w:r w:rsidR="004C1949">
        <w:t>As much as</w:t>
      </w:r>
      <w:r w:rsidR="005E5B4C" w:rsidRPr="00BF421A">
        <w:t xml:space="preserve"> </w:t>
      </w:r>
      <w:r w:rsidR="002F25DD">
        <w:t>39</w:t>
      </w:r>
      <w:r w:rsidR="0096277A" w:rsidRPr="0096277A">
        <w:t>% of the 142</w:t>
      </w:r>
      <w:r w:rsidR="005E5B4C" w:rsidRPr="0096277A">
        <w:t xml:space="preserve"> land deals</w:t>
      </w:r>
      <w:r w:rsidR="005E5B4C" w:rsidRPr="00266FE2">
        <w:t xml:space="preserve"> </w:t>
      </w:r>
      <w:r w:rsidR="005E5B4C" w:rsidRPr="00BF421A">
        <w:t xml:space="preserve">investigated were </w:t>
      </w:r>
      <w:r w:rsidR="0096277A">
        <w:t xml:space="preserve">specified as being </w:t>
      </w:r>
      <w:r w:rsidR="005E5B4C" w:rsidRPr="00BF421A">
        <w:t>food related.</w:t>
      </w:r>
      <w:r w:rsidR="006F04B2" w:rsidRPr="00BF421A">
        <w:t xml:space="preserve"> </w:t>
      </w:r>
    </w:p>
    <w:p w:rsidR="006534EB" w:rsidRDefault="006534EB" w:rsidP="006534EB">
      <w:pPr>
        <w:autoSpaceDE w:val="0"/>
        <w:autoSpaceDN w:val="0"/>
        <w:adjustRightInd w:val="0"/>
        <w:jc w:val="both"/>
      </w:pPr>
    </w:p>
    <w:p w:rsidR="0014220A" w:rsidRPr="00517EB7" w:rsidRDefault="004C1949" w:rsidP="006534EB">
      <w:pPr>
        <w:autoSpaceDE w:val="0"/>
        <w:autoSpaceDN w:val="0"/>
        <w:adjustRightInd w:val="0"/>
        <w:jc w:val="both"/>
        <w:rPr>
          <w:rFonts w:ascii="TimesNewRomanPSMT" w:hAnsi="TimesNewRomanPSMT" w:cs="TimesNewRomanPSMT"/>
          <w:sz w:val="23"/>
          <w:szCs w:val="23"/>
        </w:rPr>
      </w:pPr>
      <w:r w:rsidRPr="009A67D8">
        <w:t>T</w:t>
      </w:r>
      <w:r w:rsidR="006F04B2" w:rsidRPr="009A67D8">
        <w:t>he highest and largest</w:t>
      </w:r>
      <w:r w:rsidR="0059047B" w:rsidRPr="009A67D8">
        <w:t xml:space="preserve"> numbers of land deals were for </w:t>
      </w:r>
      <w:r w:rsidR="009A67D8" w:rsidRPr="009A67D8">
        <w:t>biofuel crops produced alongside other crops</w:t>
      </w:r>
      <w:r w:rsidR="006F04B2" w:rsidRPr="009A67D8">
        <w:t>.</w:t>
      </w:r>
      <w:r w:rsidR="009A67D8" w:rsidRPr="009A67D8">
        <w:rPr>
          <w:rStyle w:val="FootnoteReference"/>
        </w:rPr>
        <w:footnoteReference w:id="15"/>
      </w:r>
      <w:r w:rsidR="006F04B2" w:rsidRPr="009A67D8">
        <w:t xml:space="preserve"> In Ethiopia, </w:t>
      </w:r>
      <w:r w:rsidR="0014220A" w:rsidRPr="009A67D8">
        <w:t xml:space="preserve">the </w:t>
      </w:r>
      <w:r w:rsidR="006F04B2" w:rsidRPr="009A67D8">
        <w:t xml:space="preserve">Indian firm Karuturi Global </w:t>
      </w:r>
      <w:r w:rsidR="00BB6A9A" w:rsidRPr="009A67D8">
        <w:t>leased over 111,700 ha</w:t>
      </w:r>
      <w:r w:rsidR="00C42312" w:rsidRPr="009A67D8">
        <w:t xml:space="preserve"> of land for the</w:t>
      </w:r>
      <w:r w:rsidR="00C42312" w:rsidRPr="00BF421A">
        <w:t xml:space="preserve"> cultivation of oil palm, rice, maize, vegetable and other commercial crops</w:t>
      </w:r>
      <w:r w:rsidR="0014220A">
        <w:t>.</w:t>
      </w:r>
      <w:r w:rsidR="00C42312" w:rsidRPr="00BF421A">
        <w:rPr>
          <w:rStyle w:val="FootnoteReference"/>
        </w:rPr>
        <w:footnoteReference w:id="16"/>
      </w:r>
      <w:r w:rsidR="00D7613E">
        <w:t>,</w:t>
      </w:r>
      <w:r w:rsidR="00C42312" w:rsidRPr="00BF421A">
        <w:rPr>
          <w:rStyle w:val="FootnoteReference"/>
        </w:rPr>
        <w:footnoteReference w:id="17"/>
      </w:r>
      <w:r w:rsidR="00C42312" w:rsidRPr="00BF421A">
        <w:t xml:space="preserve"> </w:t>
      </w:r>
      <w:r w:rsidR="0014220A">
        <w:t>I</w:t>
      </w:r>
      <w:r w:rsidR="006F04B2" w:rsidRPr="00BF421A">
        <w:t>n Tanzania, UK and Northern Ireland’s CAMS Group leased 45</w:t>
      </w:r>
      <w:r w:rsidR="005E5B4C" w:rsidRPr="00BF421A">
        <w:t>,000 ha</w:t>
      </w:r>
      <w:r w:rsidR="006F04B2" w:rsidRPr="00BF421A">
        <w:t xml:space="preserve"> for the production of sweet sorghum. </w:t>
      </w:r>
      <w:r w:rsidR="0014220A">
        <w:t xml:space="preserve">Hence </w:t>
      </w:r>
      <w:r w:rsidR="0014220A">
        <w:rPr>
          <w:lang w:val="en"/>
        </w:rPr>
        <w:t>while millions of people in East Africa are</w:t>
      </w:r>
      <w:r w:rsidR="0014220A" w:rsidRPr="00BF421A">
        <w:rPr>
          <w:lang w:val="en"/>
        </w:rPr>
        <w:t xml:space="preserve"> food insecure</w:t>
      </w:r>
      <w:r w:rsidR="0014220A">
        <w:rPr>
          <w:lang w:val="en"/>
        </w:rPr>
        <w:t>,</w:t>
      </w:r>
      <w:r w:rsidR="0014220A" w:rsidRPr="00BF421A">
        <w:rPr>
          <w:rStyle w:val="FootnoteReference"/>
          <w:lang w:val="en"/>
        </w:rPr>
        <w:footnoteReference w:id="18"/>
      </w:r>
      <w:r w:rsidR="0014220A" w:rsidRPr="00BF421A">
        <w:rPr>
          <w:lang w:val="en"/>
        </w:rPr>
        <w:t xml:space="preserve"> </w:t>
      </w:r>
      <w:r w:rsidR="0014220A">
        <w:t>b</w:t>
      </w:r>
      <w:r w:rsidR="006F04B2" w:rsidRPr="00BF421A">
        <w:t xml:space="preserve">oth </w:t>
      </w:r>
      <w:r w:rsidR="0014220A">
        <w:t xml:space="preserve">these </w:t>
      </w:r>
      <w:r w:rsidR="006F04B2" w:rsidRPr="00BF421A">
        <w:t xml:space="preserve">firms, as do most investors, </w:t>
      </w:r>
      <w:r w:rsidR="0014220A">
        <w:t>export a larger share of the</w:t>
      </w:r>
      <w:r w:rsidR="006F04B2" w:rsidRPr="00BF421A">
        <w:t xml:space="preserve"> produce</w:t>
      </w:r>
      <w:r w:rsidR="0014220A">
        <w:t xml:space="preserve"> from LSLBI</w:t>
      </w:r>
      <w:r w:rsidR="006F04B2" w:rsidRPr="00BF421A">
        <w:t xml:space="preserve"> back to their home countries while supplying smaller amount to the domestic market in host countries.</w:t>
      </w:r>
      <w:r w:rsidR="00953EEA" w:rsidRPr="00BF421A">
        <w:t xml:space="preserve"> Currently, there is no law in Ethiopia to ensure that a certain percentage remains in the country</w:t>
      </w:r>
      <w:r w:rsidR="00E04A3F" w:rsidRPr="00BF421A">
        <w:rPr>
          <w:rStyle w:val="FootnoteReference"/>
        </w:rPr>
        <w:footnoteReference w:id="19"/>
      </w:r>
      <w:r w:rsidR="00953EEA" w:rsidRPr="00BF421A">
        <w:t>.</w:t>
      </w:r>
      <w:r w:rsidR="0014220A">
        <w:t xml:space="preserve"> </w:t>
      </w:r>
    </w:p>
    <w:p w:rsidR="00DF2397" w:rsidRPr="00BF421A" w:rsidRDefault="00DF2397" w:rsidP="00BF421A">
      <w:pPr>
        <w:spacing w:line="276" w:lineRule="auto"/>
        <w:jc w:val="both"/>
        <w:rPr>
          <w:b/>
          <w:bCs/>
        </w:rPr>
      </w:pPr>
    </w:p>
    <w:p w:rsidR="00254EA8" w:rsidRPr="00266FE2" w:rsidRDefault="00266FE2" w:rsidP="00BF421A">
      <w:pPr>
        <w:spacing w:line="276" w:lineRule="auto"/>
        <w:jc w:val="both"/>
        <w:rPr>
          <w:rStyle w:val="CommentReference"/>
          <w:sz w:val="24"/>
          <w:szCs w:val="24"/>
        </w:rPr>
      </w:pPr>
      <w:r>
        <w:rPr>
          <w:b/>
          <w:bCs/>
        </w:rPr>
        <w:t xml:space="preserve">2.2 </w:t>
      </w:r>
      <w:r w:rsidR="006F04B2" w:rsidRPr="0014220A">
        <w:rPr>
          <w:b/>
          <w:bCs/>
        </w:rPr>
        <w:t>Biofuel production</w:t>
      </w:r>
    </w:p>
    <w:p w:rsidR="008F19A9" w:rsidRPr="00266FE2" w:rsidRDefault="00085737" w:rsidP="00266FE2">
      <w:pPr>
        <w:autoSpaceDE w:val="0"/>
        <w:autoSpaceDN w:val="0"/>
        <w:adjustRightInd w:val="0"/>
        <w:jc w:val="both"/>
      </w:pPr>
      <w:r w:rsidRPr="00266FE2">
        <w:t>Global demand for energy continues to grow exponentially. Dev</w:t>
      </w:r>
      <w:r w:rsidR="008245AD">
        <w:t>e</w:t>
      </w:r>
      <w:r w:rsidRPr="00266FE2">
        <w:t>loped countries, in particular those from the European Union</w:t>
      </w:r>
      <w:r w:rsidR="008245AD">
        <w:t>,</w:t>
      </w:r>
      <w:r w:rsidRPr="00266FE2">
        <w:t xml:space="preserve"> a</w:t>
      </w:r>
      <w:r w:rsidR="008245AD">
        <w:t>i</w:t>
      </w:r>
      <w:r w:rsidRPr="00266FE2">
        <w:t xml:space="preserve">m to incrementally grow the proportion of </w:t>
      </w:r>
      <w:r w:rsidR="008245AD">
        <w:t xml:space="preserve">their </w:t>
      </w:r>
      <w:r w:rsidRPr="00266FE2">
        <w:t xml:space="preserve">transport fuel usage from renewable sources. </w:t>
      </w:r>
      <w:r w:rsidR="001E5F7B" w:rsidRPr="00266FE2">
        <w:t>G</w:t>
      </w:r>
      <w:r w:rsidR="008245AD">
        <w:t xml:space="preserve">overnments all over the world </w:t>
      </w:r>
      <w:r w:rsidR="001E5F7B" w:rsidRPr="00266FE2">
        <w:t>including those in China, Ind</w:t>
      </w:r>
      <w:r w:rsidR="008245AD">
        <w:t xml:space="preserve">ia, Brazil, the US and the EU </w:t>
      </w:r>
      <w:r w:rsidR="001E5F7B" w:rsidRPr="00266FE2">
        <w:t>have enacted mandatory targets for use of b</w:t>
      </w:r>
      <w:r w:rsidR="008245AD">
        <w:t xml:space="preserve">iofuels in transportation fuels. In this way </w:t>
      </w:r>
      <w:r w:rsidR="001E5F7B" w:rsidRPr="00266FE2">
        <w:t xml:space="preserve">guaranteed markets </w:t>
      </w:r>
      <w:r w:rsidR="008245AD">
        <w:t>for biofuels have been created</w:t>
      </w:r>
      <w:r w:rsidR="001E5F7B" w:rsidRPr="00266FE2">
        <w:t>.</w:t>
      </w:r>
      <w:r w:rsidR="001E5F7B" w:rsidRPr="00266FE2">
        <w:rPr>
          <w:rStyle w:val="FootnoteReference"/>
        </w:rPr>
        <w:footnoteReference w:id="20"/>
      </w:r>
      <w:r w:rsidRPr="00266FE2">
        <w:t>Key factors</w:t>
      </w:r>
      <w:r w:rsidR="008245AD">
        <w:t xml:space="preserve"> responsible for this trend </w:t>
      </w:r>
      <w:r w:rsidRPr="00266FE2">
        <w:t xml:space="preserve">include concerns about energy security given the prospect of the inevitable depletion of fossil fuels and concerns about greenhouse emissions. Given high land prices and the lack of available land within </w:t>
      </w:r>
      <w:r w:rsidR="008245AD">
        <w:t>developed and emerging countries, these</w:t>
      </w:r>
      <w:r w:rsidRPr="00266FE2">
        <w:t xml:space="preserve"> aspirations must inevitably be fulfilled through imports. Consequently</w:t>
      </w:r>
      <w:r w:rsidR="008245AD">
        <w:t>,</w:t>
      </w:r>
      <w:r w:rsidRPr="00266FE2">
        <w:t xml:space="preserve"> the general trend is</w:t>
      </w:r>
      <w:r w:rsidR="008245AD">
        <w:t xml:space="preserve"> that of</w:t>
      </w:r>
      <w:r w:rsidRPr="00266FE2">
        <w:t xml:space="preserve"> production </w:t>
      </w:r>
      <w:r w:rsidR="008245AD">
        <w:t xml:space="preserve">in developing countries </w:t>
      </w:r>
      <w:r w:rsidRPr="00266FE2">
        <w:t>to supply overseas markets, most notably in the European Union and China.</w:t>
      </w:r>
      <w:r w:rsidRPr="00266FE2">
        <w:rPr>
          <w:rStyle w:val="FootnoteReference"/>
        </w:rPr>
        <w:footnoteReference w:id="21"/>
      </w:r>
      <w:r w:rsidRPr="00266FE2">
        <w:t xml:space="preserve"> </w:t>
      </w:r>
    </w:p>
    <w:p w:rsidR="00370991" w:rsidRPr="00266FE2" w:rsidRDefault="00370991" w:rsidP="00BF5F50">
      <w:pPr>
        <w:autoSpaceDE w:val="0"/>
        <w:autoSpaceDN w:val="0"/>
        <w:adjustRightInd w:val="0"/>
        <w:jc w:val="both"/>
      </w:pPr>
    </w:p>
    <w:p w:rsidR="00304493" w:rsidRPr="009674B3" w:rsidRDefault="00304493" w:rsidP="00BF5F50">
      <w:pPr>
        <w:autoSpaceDE w:val="0"/>
        <w:autoSpaceDN w:val="0"/>
        <w:adjustRightInd w:val="0"/>
        <w:jc w:val="both"/>
      </w:pPr>
      <w:r w:rsidRPr="009674B3">
        <w:t xml:space="preserve">Biodiesel is produced from </w:t>
      </w:r>
      <w:r w:rsidRPr="008245AD">
        <w:rPr>
          <w:i/>
        </w:rPr>
        <w:t>jatropha curcas</w:t>
      </w:r>
      <w:r w:rsidRPr="009674B3">
        <w:t xml:space="preserve">, croton </w:t>
      </w:r>
      <w:r w:rsidRPr="008245AD">
        <w:rPr>
          <w:i/>
        </w:rPr>
        <w:t>megalocarpus, ricinus communis</w:t>
      </w:r>
      <w:r w:rsidRPr="009674B3">
        <w:t xml:space="preserve">, </w:t>
      </w:r>
      <w:r w:rsidR="006F3C59" w:rsidRPr="009674B3">
        <w:t>cape seed</w:t>
      </w:r>
      <w:r w:rsidRPr="009674B3">
        <w:t>, c</w:t>
      </w:r>
      <w:r w:rsidR="00635A20" w:rsidRPr="009674B3">
        <w:t>otton seed, and oil</w:t>
      </w:r>
      <w:r w:rsidRPr="009674B3">
        <w:t xml:space="preserve"> palm and sunflower</w:t>
      </w:r>
      <w:r w:rsidR="00370991" w:rsidRPr="009674B3">
        <w:t xml:space="preserve"> plants</w:t>
      </w:r>
      <w:r w:rsidRPr="009674B3">
        <w:t>. The majority</w:t>
      </w:r>
      <w:r w:rsidR="008F19A9" w:rsidRPr="009674B3">
        <w:t xml:space="preserve"> of these</w:t>
      </w:r>
      <w:r w:rsidRPr="009674B3">
        <w:t xml:space="preserve"> large-scale biofuel projects observed in Eastern Africa were </w:t>
      </w:r>
      <w:r w:rsidR="008F19A9" w:rsidRPr="008245AD">
        <w:rPr>
          <w:i/>
        </w:rPr>
        <w:t>jatropha curcas</w:t>
      </w:r>
      <w:r w:rsidR="008F19A9" w:rsidRPr="009674B3">
        <w:t xml:space="preserve"> plantations followed by oil p</w:t>
      </w:r>
      <w:r w:rsidR="00085737" w:rsidRPr="009674B3">
        <w:t>alm, cotton seed and sunflower</w:t>
      </w:r>
      <w:r w:rsidR="004253DB">
        <w:t xml:space="preserve"> (see Annex 2</w:t>
      </w:r>
      <w:r w:rsidR="008245AD">
        <w:t xml:space="preserve">). </w:t>
      </w:r>
      <w:r w:rsidR="00C418D4" w:rsidRPr="009674B3">
        <w:t xml:space="preserve"> </w:t>
      </w:r>
    </w:p>
    <w:p w:rsidR="00635A20" w:rsidRPr="009674B3" w:rsidRDefault="00635A20" w:rsidP="00BF421A">
      <w:pPr>
        <w:spacing w:line="276" w:lineRule="auto"/>
        <w:jc w:val="both"/>
      </w:pPr>
    </w:p>
    <w:p w:rsidR="006F04B2" w:rsidRPr="00BF421A" w:rsidRDefault="006F04B2" w:rsidP="00BF421A">
      <w:pPr>
        <w:spacing w:line="276" w:lineRule="auto"/>
        <w:jc w:val="both"/>
      </w:pPr>
    </w:p>
    <w:p w:rsidR="00266FE2" w:rsidRPr="00266FE2" w:rsidRDefault="00266FE2" w:rsidP="00BF421A">
      <w:pPr>
        <w:spacing w:line="276" w:lineRule="auto"/>
        <w:jc w:val="both"/>
        <w:rPr>
          <w:b/>
          <w:bCs/>
        </w:rPr>
      </w:pPr>
      <w:r>
        <w:rPr>
          <w:b/>
          <w:bCs/>
        </w:rPr>
        <w:t xml:space="preserve">2.3 </w:t>
      </w:r>
      <w:r w:rsidR="006F04B2" w:rsidRPr="009674B3">
        <w:rPr>
          <w:b/>
          <w:bCs/>
        </w:rPr>
        <w:t>Extract</w:t>
      </w:r>
      <w:r w:rsidR="00CF6792" w:rsidRPr="009674B3">
        <w:rPr>
          <w:b/>
          <w:bCs/>
        </w:rPr>
        <w:t xml:space="preserve">ive Industries </w:t>
      </w:r>
    </w:p>
    <w:p w:rsidR="001F7C98" w:rsidRDefault="00CD59D5" w:rsidP="00BF5F50">
      <w:pPr>
        <w:jc w:val="both"/>
      </w:pPr>
      <w:r w:rsidRPr="00BF421A">
        <w:t>Historically, the production of petroleum or gases, and the mining of metals and precious stones</w:t>
      </w:r>
      <w:r w:rsidR="009674B3">
        <w:t xml:space="preserve"> has not taken precedence in East Africa.</w:t>
      </w:r>
      <w:r w:rsidRPr="00BF421A">
        <w:t xml:space="preserve"> </w:t>
      </w:r>
      <w:r w:rsidR="001F7C98" w:rsidRPr="00BF421A">
        <w:t xml:space="preserve">This </w:t>
      </w:r>
      <w:r w:rsidR="001F7C98">
        <w:t>assessment study observed r</w:t>
      </w:r>
      <w:r w:rsidR="00A948B9">
        <w:t>e</w:t>
      </w:r>
      <w:r w:rsidR="001F7C98">
        <w:t>lativel</w:t>
      </w:r>
      <w:r w:rsidR="00A948B9">
        <w:t>y</w:t>
      </w:r>
      <w:r w:rsidR="001F7C98">
        <w:t xml:space="preserve"> few </w:t>
      </w:r>
      <w:r w:rsidR="00D7613E">
        <w:t xml:space="preserve">(only 9%) </w:t>
      </w:r>
      <w:r w:rsidR="001F7C98">
        <w:t>LSLBI</w:t>
      </w:r>
      <w:r w:rsidR="001F7C98" w:rsidRPr="00BF421A">
        <w:t xml:space="preserve"> </w:t>
      </w:r>
      <w:r w:rsidR="001F7C98">
        <w:t>focusing on</w:t>
      </w:r>
      <w:r w:rsidR="001F7C98" w:rsidRPr="00BF421A">
        <w:t xml:space="preserve"> extractive industries. </w:t>
      </w:r>
      <w:r w:rsidR="00972D40">
        <w:t>These included forestry projec</w:t>
      </w:r>
      <w:r w:rsidR="00D7613E">
        <w:t xml:space="preserve">ts in Uganda and Tanzania and </w:t>
      </w:r>
      <w:r w:rsidR="00972D40">
        <w:t xml:space="preserve">mining LSLBI in Somalia. </w:t>
      </w:r>
    </w:p>
    <w:p w:rsidR="001F7C98" w:rsidRDefault="001F7C98" w:rsidP="00BF5F50">
      <w:pPr>
        <w:jc w:val="both"/>
      </w:pPr>
    </w:p>
    <w:p w:rsidR="00E33564" w:rsidRDefault="001F7C98" w:rsidP="00BF5F50">
      <w:pPr>
        <w:jc w:val="both"/>
      </w:pPr>
      <w:r w:rsidRPr="009B06D9">
        <w:t xml:space="preserve">However, </w:t>
      </w:r>
      <w:r w:rsidR="009674B3" w:rsidRPr="009B06D9">
        <w:t xml:space="preserve">extractive industries have been growing in their importance. For instance, recent </w:t>
      </w:r>
      <w:r w:rsidR="009674B3" w:rsidRPr="009B06D9">
        <w:rPr>
          <w:lang w:val="en"/>
        </w:rPr>
        <w:t xml:space="preserve">discoveries of gas and uranium and </w:t>
      </w:r>
      <w:r w:rsidR="00CD59D5" w:rsidRPr="009B06D9">
        <w:t xml:space="preserve">gold mining </w:t>
      </w:r>
      <w:r w:rsidR="009674B3" w:rsidRPr="009B06D9">
        <w:t xml:space="preserve">have added to existing </w:t>
      </w:r>
      <w:r w:rsidR="009674B3" w:rsidRPr="009B06D9">
        <w:rPr>
          <w:lang w:val="en"/>
        </w:rPr>
        <w:t>exploitation of non-</w:t>
      </w:r>
      <w:r w:rsidR="009674B3" w:rsidRPr="009B06D9">
        <w:rPr>
          <w:lang w:val="en"/>
        </w:rPr>
        <w:lastRenderedPageBreak/>
        <w:t>renewable natural resources like minerals like Tanzanite, diamond, uranium and</w:t>
      </w:r>
      <w:r w:rsidRPr="009B06D9">
        <w:rPr>
          <w:lang w:val="en"/>
        </w:rPr>
        <w:t xml:space="preserve"> </w:t>
      </w:r>
      <w:r w:rsidR="00D7613E">
        <w:rPr>
          <w:lang w:val="en"/>
        </w:rPr>
        <w:t>fossil fuel in Tanzania.</w:t>
      </w:r>
      <w:r w:rsidR="009674B3" w:rsidRPr="009B06D9">
        <w:rPr>
          <w:lang w:val="en"/>
        </w:rPr>
        <w:t xml:space="preserve"> </w:t>
      </w:r>
      <w:r w:rsidR="009674B3" w:rsidRPr="009B06D9">
        <w:t xml:space="preserve"> </w:t>
      </w:r>
      <w:r w:rsidRPr="009B06D9">
        <w:t>Similar finds of oil</w:t>
      </w:r>
      <w:r w:rsidR="00CD59D5" w:rsidRPr="009B06D9">
        <w:t xml:space="preserve"> in Somalia and Uganda</w:t>
      </w:r>
      <w:r w:rsidRPr="009B06D9">
        <w:t xml:space="preserve"> have also contributed to a growing significance of extractive industries in these countries</w:t>
      </w:r>
      <w:r w:rsidR="00CD59D5" w:rsidRPr="009B06D9">
        <w:t xml:space="preserve">. </w:t>
      </w:r>
      <w:r w:rsidR="00A948B9" w:rsidRPr="009B06D9">
        <w:t xml:space="preserve">In this way </w:t>
      </w:r>
      <w:r w:rsidR="009B06D9" w:rsidRPr="009B06D9">
        <w:t>in recent years</w:t>
      </w:r>
      <w:r w:rsidR="00A948B9" w:rsidRPr="009B06D9">
        <w:t xml:space="preserve"> a dramatic acceleration and expansion of mining into new land and territories has been seen</w:t>
      </w:r>
      <w:r w:rsidR="009B06D9" w:rsidRPr="009B06D9">
        <w:t xml:space="preserve">. </w:t>
      </w:r>
    </w:p>
    <w:p w:rsidR="00E33564" w:rsidRDefault="00E33564" w:rsidP="00BF5F50">
      <w:pPr>
        <w:jc w:val="both"/>
      </w:pPr>
    </w:p>
    <w:p w:rsidR="00E33564" w:rsidRDefault="009B06D9" w:rsidP="00BF5F50">
      <w:pPr>
        <w:jc w:val="both"/>
      </w:pPr>
      <w:r w:rsidRPr="009B06D9">
        <w:t>Factors underlying this shift include the</w:t>
      </w:r>
      <w:r w:rsidR="00A948B9" w:rsidRPr="009B06D9">
        <w:t xml:space="preserve"> 2008 collapse of financial markets </w:t>
      </w:r>
      <w:r w:rsidRPr="009B06D9">
        <w:t xml:space="preserve">which </w:t>
      </w:r>
      <w:r w:rsidR="00A948B9" w:rsidRPr="009B06D9">
        <w:t>led hedge and pensio</w:t>
      </w:r>
      <w:r w:rsidR="00D7613E">
        <w:t>n funds to increasingly target ‘tangible’</w:t>
      </w:r>
      <w:r w:rsidR="00A948B9" w:rsidRPr="009B06D9">
        <w:t xml:space="preserve"> commodities such as metals, minerals, oil and gas, d</w:t>
      </w:r>
      <w:r>
        <w:t>riving up prices in the process</w:t>
      </w:r>
      <w:r w:rsidR="00D7613E">
        <w:t>. The r</w:t>
      </w:r>
      <w:r>
        <w:t>apid increase in throwaway “upgra</w:t>
      </w:r>
      <w:r w:rsidR="00D7613E">
        <w:t>de” culture in new technologies has also been responsible for</w:t>
      </w:r>
      <w:r>
        <w:t xml:space="preserve"> driving a steady increase in mineral extraction.</w:t>
      </w:r>
      <w:r>
        <w:rPr>
          <w:rStyle w:val="FootnoteReference"/>
        </w:rPr>
        <w:footnoteReference w:id="22"/>
      </w:r>
      <w:r w:rsidR="00E33564">
        <w:t xml:space="preserve"> </w:t>
      </w:r>
      <w:r w:rsidR="00E33564" w:rsidRPr="00304225">
        <w:t xml:space="preserve">Energy and metal prices have reached record levels in the last decade. Demand for raw materials BRIC countries (Brazil, Russia, India, China) is primarily driving this trend. With the increase in the worldwide population (expected to reach 9 billion by 2050), the growing purchasing power of Asia and Africa’s middle classes and the urbanization of the world, the demand for natural resources is now moving at breakneck speed. Estimates indicate that if countries maintain their per capita resource consumption and developing countries catch up with them, global annual resource extraction would triple by 2050. This trend is reflected in levels of large scale investments </w:t>
      </w:r>
      <w:r w:rsidR="00D7613E">
        <w:t xml:space="preserve">related </w:t>
      </w:r>
      <w:r w:rsidR="00E33564" w:rsidRPr="00304225">
        <w:t>to extractive industries</w:t>
      </w:r>
      <w:r w:rsidR="00E33564">
        <w:t>.</w:t>
      </w:r>
      <w:r w:rsidR="00E33564">
        <w:rPr>
          <w:rStyle w:val="FootnoteReference"/>
        </w:rPr>
        <w:footnoteReference w:id="23"/>
      </w:r>
    </w:p>
    <w:p w:rsidR="00D8142F" w:rsidRPr="009B06D9" w:rsidRDefault="00D8142F" w:rsidP="00BF421A">
      <w:pPr>
        <w:spacing w:line="276" w:lineRule="auto"/>
        <w:jc w:val="both"/>
      </w:pPr>
    </w:p>
    <w:p w:rsidR="00DF2397" w:rsidRPr="00266FE2" w:rsidRDefault="00266FE2" w:rsidP="00BF421A">
      <w:pPr>
        <w:spacing w:line="276" w:lineRule="auto"/>
        <w:jc w:val="both"/>
        <w:rPr>
          <w:b/>
          <w:bCs/>
        </w:rPr>
      </w:pPr>
      <w:r>
        <w:rPr>
          <w:b/>
          <w:bCs/>
        </w:rPr>
        <w:t xml:space="preserve">2.4 </w:t>
      </w:r>
      <w:r w:rsidR="006F04B2" w:rsidRPr="0069551F">
        <w:rPr>
          <w:b/>
          <w:bCs/>
        </w:rPr>
        <w:t>High returns</w:t>
      </w:r>
    </w:p>
    <w:p w:rsidR="006F04B2" w:rsidRPr="00BF421A" w:rsidRDefault="004253DB" w:rsidP="00BF5F50">
      <w:pPr>
        <w:jc w:val="both"/>
      </w:pPr>
      <w:r w:rsidRPr="00BF421A">
        <w:t xml:space="preserve">African agricultural land is cheap </w:t>
      </w:r>
      <w:r>
        <w:t>compared to similar land elsewher</w:t>
      </w:r>
      <w:r w:rsidRPr="004253DB">
        <w:t xml:space="preserve">e (see World Bank Study in Annex 3). </w:t>
      </w:r>
      <w:r w:rsidR="0069551F" w:rsidRPr="004253DB">
        <w:t xml:space="preserve">Conditions </w:t>
      </w:r>
      <w:r w:rsidR="006F04B2" w:rsidRPr="004253DB">
        <w:t>such as</w:t>
      </w:r>
      <w:r w:rsidR="006F04B2" w:rsidRPr="004253DB">
        <w:rPr>
          <w:b/>
          <w:bCs/>
        </w:rPr>
        <w:t xml:space="preserve"> </w:t>
      </w:r>
      <w:r w:rsidR="006F04B2" w:rsidRPr="004253DB">
        <w:t>low land rentals and cheap labo</w:t>
      </w:r>
      <w:r w:rsidR="00D7613E" w:rsidRPr="004253DB">
        <w:t>u</w:t>
      </w:r>
      <w:r w:rsidR="006F04B2" w:rsidRPr="004253DB">
        <w:t>r create an attractive environment for foreign investors</w:t>
      </w:r>
      <w:r w:rsidR="00D7613E" w:rsidRPr="004253DB">
        <w:t xml:space="preserve"> who </w:t>
      </w:r>
      <w:r w:rsidRPr="004253DB">
        <w:t xml:space="preserve">are then able to maximize their returns from LSLBI. </w:t>
      </w:r>
      <w:r w:rsidR="00F84BF0" w:rsidRPr="004253DB">
        <w:t xml:space="preserve">This assessment study observed that States have </w:t>
      </w:r>
      <w:r w:rsidR="00C92A34">
        <w:t xml:space="preserve">frequently </w:t>
      </w:r>
      <w:r w:rsidR="00F84BF0" w:rsidRPr="004253DB">
        <w:t>leased land for even less than the minimum level of $ 100 indi</w:t>
      </w:r>
      <w:r w:rsidR="00C92A34">
        <w:t>cated by the World Bank  study.</w:t>
      </w:r>
      <w:r w:rsidR="00F84BF0" w:rsidRPr="004253DB">
        <w:t xml:space="preserve"> </w:t>
      </w:r>
      <w:r w:rsidR="00F84BF0" w:rsidRPr="00C92A34">
        <w:t>Of 21 land deals analyzed in Ethiopia, the average valu</w:t>
      </w:r>
      <w:r w:rsidR="00C92A34">
        <w:t xml:space="preserve">e of land per hectare was </w:t>
      </w:r>
      <w:r w:rsidR="00C92A34" w:rsidRPr="00C92A34">
        <w:t xml:space="preserve"> 185 </w:t>
      </w:r>
      <w:r w:rsidR="00C92A34">
        <w:t xml:space="preserve">Birr ($13) </w:t>
      </w:r>
      <w:r w:rsidR="00C92A34" w:rsidRPr="00C92A34">
        <w:t>per ha.</w:t>
      </w:r>
      <w:r w:rsidR="00CC0E16" w:rsidRPr="00C92A34">
        <w:t>.</w:t>
      </w:r>
      <w:r w:rsidRPr="004253DB">
        <w:t xml:space="preserve"> In line with the policy to offer incentives to investors, land has been leased for as low as 20 Birr (about $1.44) per hectare, as in the case of Karuturi Global’s 100,000 ha land lease</w:t>
      </w:r>
      <w:r w:rsidR="002F25DD">
        <w:t>.</w:t>
      </w:r>
      <w:r w:rsidR="00CC0E16" w:rsidRPr="004253DB">
        <w:t xml:space="preserve"> I</w:t>
      </w:r>
      <w:r w:rsidR="00F84BF0" w:rsidRPr="004253DB">
        <w:t>n Tanzania, government was involved in negotiating a land deal for over 300,000 with AgriSol for only $ 0.13 per ha</w:t>
      </w:r>
      <w:r w:rsidR="00CC0E16" w:rsidRPr="004253DB">
        <w:t>.</w:t>
      </w:r>
      <w:r w:rsidR="00F84BF0" w:rsidRPr="004253DB">
        <w:rPr>
          <w:rStyle w:val="FootnoteReference"/>
        </w:rPr>
        <w:footnoteReference w:id="24"/>
      </w:r>
      <w:r w:rsidR="006F04B2" w:rsidRPr="004253DB">
        <w:t xml:space="preserve"> </w:t>
      </w:r>
      <w:r w:rsidR="00CC0E16" w:rsidRPr="004253DB">
        <w:t>The study observed</w:t>
      </w:r>
      <w:r w:rsidR="00CC0E16" w:rsidRPr="004253DB">
        <w:rPr>
          <w:sz w:val="28"/>
        </w:rPr>
        <w:t xml:space="preserve"> </w:t>
      </w:r>
      <w:r w:rsidR="00CC0E16">
        <w:t xml:space="preserve">that is </w:t>
      </w:r>
      <w:r w:rsidR="002F25DD">
        <w:t>some cases, further discounts a</w:t>
      </w:r>
      <w:r w:rsidR="00CC0E16">
        <w:t xml:space="preserve">re awarded to investors. For instance Rwanda offers further </w:t>
      </w:r>
      <w:r w:rsidR="006F04B2" w:rsidRPr="00BF421A">
        <w:t>disco</w:t>
      </w:r>
      <w:r w:rsidR="004842E2">
        <w:t>unts o</w:t>
      </w:r>
      <w:r w:rsidR="006F04B2" w:rsidRPr="00BF421A">
        <w:t xml:space="preserve">n rentals if </w:t>
      </w:r>
      <w:r w:rsidR="004842E2">
        <w:t>investors p</w:t>
      </w:r>
      <w:r w:rsidR="006F04B2" w:rsidRPr="00BF421A">
        <w:t>rovid</w:t>
      </w:r>
      <w:r w:rsidR="004842E2">
        <w:t xml:space="preserve">e the domestic market with up a certain proportion </w:t>
      </w:r>
      <w:r w:rsidR="006F04B2" w:rsidRPr="00BF421A">
        <w:t>of</w:t>
      </w:r>
      <w:r w:rsidR="00374EC0" w:rsidRPr="00BF421A">
        <w:t xml:space="preserve"> their produce</w:t>
      </w:r>
      <w:r w:rsidR="00CC0E16">
        <w:t>.</w:t>
      </w:r>
      <w:r w:rsidR="00451103" w:rsidRPr="00BF421A">
        <w:rPr>
          <w:rStyle w:val="FootnoteReference"/>
        </w:rPr>
        <w:footnoteReference w:id="25"/>
      </w:r>
    </w:p>
    <w:p w:rsidR="00DB17DE" w:rsidRPr="00BF421A" w:rsidRDefault="00DB17DE" w:rsidP="00BF421A">
      <w:pPr>
        <w:spacing w:line="276" w:lineRule="auto"/>
        <w:jc w:val="both"/>
      </w:pPr>
    </w:p>
    <w:p w:rsidR="00353E93" w:rsidRPr="00165D9A" w:rsidRDefault="001364E6" w:rsidP="00353E93">
      <w:pPr>
        <w:autoSpaceDE w:val="0"/>
        <w:autoSpaceDN w:val="0"/>
        <w:adjustRightInd w:val="0"/>
        <w:jc w:val="both"/>
      </w:pPr>
      <w:r>
        <w:t xml:space="preserve">On their part, </w:t>
      </w:r>
      <w:r w:rsidR="00165D9A" w:rsidRPr="00165D9A">
        <w:t xml:space="preserve">countries </w:t>
      </w:r>
      <w:r>
        <w:t xml:space="preserve">in the region </w:t>
      </w:r>
      <w:r w:rsidR="00165D9A" w:rsidRPr="00165D9A">
        <w:t>promote LSLBI in anticipation of high developmental returns</w:t>
      </w:r>
      <w:r w:rsidR="000618F4">
        <w:t xml:space="preserve"> for themselves</w:t>
      </w:r>
      <w:r w:rsidR="00165D9A" w:rsidRPr="00165D9A">
        <w:t>. For instance, South Sudan, one of the least developed countries in the world</w:t>
      </w:r>
      <w:r w:rsidR="002F25DD">
        <w:t>,</w:t>
      </w:r>
      <w:r w:rsidR="00165D9A" w:rsidRPr="00165D9A">
        <w:t xml:space="preserve"> is reported to have embarked on a policy of promoting LSLBI in order to address its developmental challenges following years of conflict.</w:t>
      </w:r>
      <w:r w:rsidR="00165D9A">
        <w:rPr>
          <w:rStyle w:val="FootnoteReference"/>
        </w:rPr>
        <w:footnoteReference w:id="26"/>
      </w:r>
      <w:r w:rsidR="00165D9A" w:rsidRPr="00165D9A">
        <w:t xml:space="preserve"> </w:t>
      </w:r>
    </w:p>
    <w:p w:rsidR="00165D9A" w:rsidRDefault="00165D9A" w:rsidP="00353E93">
      <w:pPr>
        <w:autoSpaceDE w:val="0"/>
        <w:autoSpaceDN w:val="0"/>
        <w:adjustRightInd w:val="0"/>
        <w:jc w:val="both"/>
      </w:pPr>
    </w:p>
    <w:p w:rsidR="002F25DD" w:rsidRDefault="002F25DD" w:rsidP="00353E93">
      <w:pPr>
        <w:autoSpaceDE w:val="0"/>
        <w:autoSpaceDN w:val="0"/>
        <w:adjustRightInd w:val="0"/>
        <w:jc w:val="both"/>
        <w:rPr>
          <w:b/>
        </w:rPr>
      </w:pPr>
    </w:p>
    <w:p w:rsidR="00353E93" w:rsidRPr="002F25DD" w:rsidRDefault="00353E93" w:rsidP="00353E93">
      <w:pPr>
        <w:autoSpaceDE w:val="0"/>
        <w:autoSpaceDN w:val="0"/>
        <w:adjustRightInd w:val="0"/>
        <w:jc w:val="both"/>
        <w:rPr>
          <w:b/>
        </w:rPr>
      </w:pPr>
      <w:r w:rsidRPr="002F25DD">
        <w:rPr>
          <w:b/>
        </w:rPr>
        <w:t xml:space="preserve">3. UNDERSTANDING LSLBI </w:t>
      </w:r>
    </w:p>
    <w:p w:rsidR="00353E93" w:rsidRDefault="00353E93" w:rsidP="00353E93">
      <w:pPr>
        <w:autoSpaceDE w:val="0"/>
        <w:autoSpaceDN w:val="0"/>
        <w:adjustRightInd w:val="0"/>
        <w:jc w:val="both"/>
      </w:pPr>
    </w:p>
    <w:p w:rsidR="00E620B4" w:rsidRPr="00E620B4" w:rsidRDefault="00353E93" w:rsidP="004A0F3E">
      <w:pPr>
        <w:autoSpaceDE w:val="0"/>
        <w:autoSpaceDN w:val="0"/>
        <w:adjustRightInd w:val="0"/>
        <w:jc w:val="both"/>
        <w:rPr>
          <w:b/>
        </w:rPr>
      </w:pPr>
      <w:r w:rsidRPr="002F25DD">
        <w:rPr>
          <w:b/>
        </w:rPr>
        <w:t xml:space="preserve">3.1 What is the nature </w:t>
      </w:r>
      <w:r w:rsidR="000761B2" w:rsidRPr="002F25DD">
        <w:rPr>
          <w:b/>
        </w:rPr>
        <w:t xml:space="preserve">and motivation </w:t>
      </w:r>
      <w:r w:rsidRPr="002F25DD">
        <w:rPr>
          <w:b/>
        </w:rPr>
        <w:t>of LSLBI</w:t>
      </w:r>
      <w:r w:rsidR="002C6577" w:rsidRPr="002F25DD">
        <w:rPr>
          <w:b/>
        </w:rPr>
        <w:t xml:space="preserve"> in the region</w:t>
      </w:r>
      <w:r w:rsidRPr="002F25DD">
        <w:rPr>
          <w:b/>
        </w:rPr>
        <w:t>?</w:t>
      </w:r>
    </w:p>
    <w:p w:rsidR="000761B2" w:rsidRPr="000761B2" w:rsidRDefault="00E620B4" w:rsidP="004A0F3E">
      <w:pPr>
        <w:autoSpaceDE w:val="0"/>
        <w:autoSpaceDN w:val="0"/>
        <w:adjustRightInd w:val="0"/>
        <w:jc w:val="both"/>
      </w:pPr>
      <w:r>
        <w:rPr>
          <w:rFonts w:ascii="AGaramondPro-Regular" w:hAnsi="AGaramondPro-Regular" w:cs="AGaramondPro-Regular"/>
        </w:rPr>
        <w:lastRenderedPageBreak/>
        <w:t>The assessment</w:t>
      </w:r>
      <w:r w:rsidRPr="00E51E78">
        <w:rPr>
          <w:rFonts w:ascii="AGaramondPro-Regular" w:hAnsi="AGaramondPro-Regular" w:cs="AGaramondPro-Regular"/>
        </w:rPr>
        <w:t xml:space="preserve"> study cannot be said to have been exhaustive in identifying all LSLBI in the region. Nevertheless, study was able to identify prevailing trends. </w:t>
      </w:r>
      <w:r w:rsidR="00E33564" w:rsidRPr="000761B2">
        <w:t xml:space="preserve">LSLBI in East African States are </w:t>
      </w:r>
      <w:r w:rsidR="00102047" w:rsidRPr="000761B2">
        <w:t>primarily established fo</w:t>
      </w:r>
      <w:r>
        <w:t xml:space="preserve">r agricultural purposes over 91% </w:t>
      </w:r>
      <w:r w:rsidR="00102047" w:rsidRPr="000761B2">
        <w:t>of deals</w:t>
      </w:r>
      <w:r>
        <w:t xml:space="preserve"> involving approximately 71</w:t>
      </w:r>
      <w:r w:rsidR="000B0B92" w:rsidRPr="000761B2">
        <w:t xml:space="preserve">% of the land </w:t>
      </w:r>
      <w:r>
        <w:t>acquired for</w:t>
      </w:r>
      <w:r w:rsidR="000B0B92" w:rsidRPr="000761B2">
        <w:t xml:space="preserve"> observed LSLBI</w:t>
      </w:r>
      <w:r w:rsidR="00102047" w:rsidRPr="000761B2">
        <w:t>. Oth</w:t>
      </w:r>
      <w:r>
        <w:t xml:space="preserve">er minor sectors include </w:t>
      </w:r>
      <w:r w:rsidR="00A04860" w:rsidRPr="000761B2">
        <w:t>forestry</w:t>
      </w:r>
      <w:r w:rsidR="00A04860">
        <w:t xml:space="preserve"> (5% of LSLBI projects; mining 1.4% of projects and</w:t>
      </w:r>
      <w:r w:rsidR="00102047" w:rsidRPr="000761B2">
        <w:t xml:space="preserve"> </w:t>
      </w:r>
      <w:r>
        <w:t>touri</w:t>
      </w:r>
      <w:r w:rsidR="00A04860">
        <w:t>s</w:t>
      </w:r>
      <w:r>
        <w:t>m</w:t>
      </w:r>
      <w:r w:rsidR="00A04860">
        <w:t xml:space="preserve"> (less than 1</w:t>
      </w:r>
      <w:r w:rsidR="000B0B92" w:rsidRPr="000761B2">
        <w:t>% of</w:t>
      </w:r>
      <w:r w:rsidR="00A04860">
        <w:t xml:space="preserve"> projects reviewed but comprising 25.6% of the hectarage under consideration).  </w:t>
      </w:r>
    </w:p>
    <w:p w:rsidR="000761B2" w:rsidRDefault="000761B2" w:rsidP="004A0F3E">
      <w:pPr>
        <w:autoSpaceDE w:val="0"/>
        <w:autoSpaceDN w:val="0"/>
        <w:adjustRightInd w:val="0"/>
        <w:jc w:val="both"/>
        <w:rPr>
          <w:highlight w:val="yellow"/>
        </w:rPr>
      </w:pPr>
    </w:p>
    <w:p w:rsidR="00EA0BEC" w:rsidRDefault="006534EB" w:rsidP="00EA0BEC">
      <w:pPr>
        <w:autoSpaceDE w:val="0"/>
        <w:autoSpaceDN w:val="0"/>
        <w:adjustRightInd w:val="0"/>
        <w:jc w:val="both"/>
      </w:pPr>
      <w:r>
        <w:t>The study also assessed the size of the LSLBI projects in the region (</w:t>
      </w:r>
      <w:r w:rsidR="002F25DD" w:rsidRPr="002F25DD">
        <w:t>Figure 2</w:t>
      </w:r>
      <w:r w:rsidRPr="002F25DD">
        <w:t>).</w:t>
      </w:r>
      <w:r w:rsidR="003E13C1">
        <w:t xml:space="preserve"> </w:t>
      </w:r>
      <w:r w:rsidR="00CA67AF">
        <w:t xml:space="preserve">The majority of </w:t>
      </w:r>
      <w:r w:rsidR="004C136E">
        <w:t xml:space="preserve">land </w:t>
      </w:r>
      <w:r w:rsidR="004C136E" w:rsidRPr="004A22F6">
        <w:t>i</w:t>
      </w:r>
      <w:r w:rsidR="00CA67AF" w:rsidRPr="004A22F6">
        <w:t>nvestments</w:t>
      </w:r>
      <w:r w:rsidRPr="004A22F6">
        <w:t xml:space="preserve"> </w:t>
      </w:r>
      <w:r w:rsidR="00EA0BEC" w:rsidRPr="004A22F6">
        <w:t>(close to</w:t>
      </w:r>
      <w:r w:rsidRPr="004A22F6">
        <w:t xml:space="preserve"> 80</w:t>
      </w:r>
      <w:r w:rsidR="00CA67AF" w:rsidRPr="004A22F6">
        <w:t>%) were under 50,000 ha.</w:t>
      </w:r>
      <w:r w:rsidR="00EA0BEC" w:rsidRPr="004A22F6">
        <w:t xml:space="preserve"> This category of LSLBI accounted for only 17% % of the land held under LSLBI. </w:t>
      </w:r>
      <w:r w:rsidRPr="004A22F6">
        <w:t>O</w:t>
      </w:r>
      <w:r w:rsidR="00EA0BEC" w:rsidRPr="004A22F6">
        <w:t>n the other hand while  o</w:t>
      </w:r>
      <w:r w:rsidRPr="004A22F6">
        <w:t xml:space="preserve">nly </w:t>
      </w:r>
      <w:r w:rsidR="00EA0BEC" w:rsidRPr="004A22F6">
        <w:t>4</w:t>
      </w:r>
      <w:r w:rsidRPr="004A22F6">
        <w:t>% of land investments observed were very large, i.e. over 300,000ha</w:t>
      </w:r>
      <w:r w:rsidR="00EA0BEC" w:rsidRPr="004A22F6">
        <w:t>, these projects amounted to over 52% of the land held under LSLBI</w:t>
      </w:r>
      <w:r w:rsidR="002F25DD" w:rsidRPr="004A22F6">
        <w:t xml:space="preserve">. Of these very large LSLBI, </w:t>
      </w:r>
      <w:r w:rsidR="00EA0BEC" w:rsidRPr="004A22F6">
        <w:t>60</w:t>
      </w:r>
      <w:r w:rsidR="002F25DD" w:rsidRPr="004A22F6">
        <w:t xml:space="preserve"> % were in </w:t>
      </w:r>
      <w:r w:rsidR="00EA0BEC" w:rsidRPr="004A22F6">
        <w:t xml:space="preserve">South Sudan and the rest in </w:t>
      </w:r>
      <w:r w:rsidR="002F25DD" w:rsidRPr="004A22F6">
        <w:t>Ethiopia.</w:t>
      </w:r>
      <w:r w:rsidR="002F25DD">
        <w:t xml:space="preserve"> </w:t>
      </w:r>
    </w:p>
    <w:p w:rsidR="00CA67AF" w:rsidRPr="00DF0996" w:rsidRDefault="00CA67AF" w:rsidP="00CA67AF">
      <w:pPr>
        <w:autoSpaceDE w:val="0"/>
        <w:autoSpaceDN w:val="0"/>
        <w:adjustRightInd w:val="0"/>
        <w:jc w:val="both"/>
      </w:pPr>
    </w:p>
    <w:p w:rsidR="00DF0996" w:rsidRPr="00BF421A" w:rsidRDefault="00DF0996" w:rsidP="00BF5F50">
      <w:pPr>
        <w:shd w:val="clear" w:color="auto" w:fill="FFFFFF"/>
        <w:jc w:val="both"/>
      </w:pPr>
      <w:r w:rsidRPr="00DF0996">
        <w:rPr>
          <w:bCs/>
        </w:rPr>
        <w:t xml:space="preserve">The assessment study identified an emerging trend </w:t>
      </w:r>
      <w:r w:rsidR="00AD0F16">
        <w:rPr>
          <w:bCs/>
        </w:rPr>
        <w:t xml:space="preserve">to limit the </w:t>
      </w:r>
      <w:r w:rsidRPr="00DF0996">
        <w:rPr>
          <w:bCs/>
        </w:rPr>
        <w:t xml:space="preserve">size of land leased to investors. </w:t>
      </w:r>
      <w:r>
        <w:rPr>
          <w:bCs/>
        </w:rPr>
        <w:t>Media reports indicate that a</w:t>
      </w:r>
      <w:r w:rsidRPr="00DF0996">
        <w:t>s</w:t>
      </w:r>
      <w:r w:rsidRPr="00BF421A">
        <w:t xml:space="preserve"> of January 2013, Tanzania begun to place a ceiling on the amount of land that can be leased to both foreign and local single large-scale investor for agricultural purposes.</w:t>
      </w:r>
      <w:r w:rsidRPr="00BF421A">
        <w:rPr>
          <w:rStyle w:val="FootnoteReference"/>
        </w:rPr>
        <w:footnoteReference w:id="27"/>
      </w:r>
      <w:r>
        <w:t xml:space="preserve"> Similarly</w:t>
      </w:r>
      <w:r w:rsidR="00FB6136">
        <w:t xml:space="preserve">, although no specific policy changes have been effected, two years ago,  a senior </w:t>
      </w:r>
      <w:r w:rsidR="00AD0F16">
        <w:t xml:space="preserve">Ethiopian </w:t>
      </w:r>
      <w:r w:rsidR="00FB6136">
        <w:t>official from the Ministry of Agriculture’s Land Investment Support D</w:t>
      </w:r>
      <w:r w:rsidRPr="00BF421A">
        <w:t>irectorate</w:t>
      </w:r>
      <w:r w:rsidR="00FB6136">
        <w:t>,</w:t>
      </w:r>
      <w:r w:rsidRPr="00BF421A">
        <w:t xml:space="preserve"> Esayas Kebede</w:t>
      </w:r>
      <w:r w:rsidR="00FB6136">
        <w:t>,</w:t>
      </w:r>
      <w:r w:rsidRPr="00BF421A">
        <w:t xml:space="preserve"> commented on government</w:t>
      </w:r>
      <w:r w:rsidR="00AD0F16">
        <w:t>’s</w:t>
      </w:r>
      <w:r w:rsidRPr="00BF421A">
        <w:t xml:space="preserve"> decision to reduce the amount of land to 100,000 hectares, only a third of what the Indian group was so receive</w:t>
      </w:r>
      <w:r w:rsidR="007364BA">
        <w:t>.</w:t>
      </w:r>
      <w:r w:rsidRPr="00BF421A">
        <w:rPr>
          <w:rStyle w:val="FootnoteReference"/>
        </w:rPr>
        <w:footnoteReference w:id="28"/>
      </w:r>
      <w:r w:rsidR="007364BA">
        <w:t xml:space="preserve"> </w:t>
      </w:r>
      <w:r w:rsidRPr="00BF421A">
        <w:t>As per the agreement signed with Ethiopia’s Ministry of Agriculture, Karuturi Global was to lease 100,000 hectares of land in Gambela, with an option for an additional 200,000 hectares.</w:t>
      </w:r>
      <w:r w:rsidRPr="00BF421A">
        <w:rPr>
          <w:rStyle w:val="FootnoteReference"/>
        </w:rPr>
        <w:footnoteReference w:id="29"/>
      </w:r>
    </w:p>
    <w:p w:rsidR="00DF0996" w:rsidRDefault="00DF0996" w:rsidP="00CA67AF">
      <w:pPr>
        <w:autoSpaceDE w:val="0"/>
        <w:autoSpaceDN w:val="0"/>
        <w:adjustRightInd w:val="0"/>
        <w:jc w:val="both"/>
      </w:pPr>
    </w:p>
    <w:p w:rsidR="002C6577" w:rsidRDefault="00391F07" w:rsidP="004A0F3E">
      <w:pPr>
        <w:autoSpaceDE w:val="0"/>
        <w:autoSpaceDN w:val="0"/>
        <w:adjustRightInd w:val="0"/>
        <w:jc w:val="both"/>
      </w:pPr>
      <w:r w:rsidRPr="00CA67AF">
        <w:t xml:space="preserve">LSLBI in the region are </w:t>
      </w:r>
      <w:r w:rsidR="00E33564" w:rsidRPr="00CA67AF">
        <w:t xml:space="preserve">established </w:t>
      </w:r>
      <w:r w:rsidR="001F79EE">
        <w:t xml:space="preserve">primarily </w:t>
      </w:r>
      <w:r w:rsidR="00E33564" w:rsidRPr="00CA67AF">
        <w:t xml:space="preserve">for </w:t>
      </w:r>
      <w:r w:rsidR="001F79EE">
        <w:t xml:space="preserve">cash crops. </w:t>
      </w:r>
      <w:r w:rsidR="00F85A06">
        <w:t>T</w:t>
      </w:r>
      <w:r w:rsidR="00F85A06" w:rsidRPr="00CA67AF">
        <w:t>his assessm</w:t>
      </w:r>
      <w:r w:rsidR="00691817">
        <w:t>ent study observed that biofuel crops</w:t>
      </w:r>
      <w:r w:rsidR="00F85A06" w:rsidRPr="00CA67AF">
        <w:t xml:space="preserve"> are the leading sectoral driver for LSLB</w:t>
      </w:r>
      <w:r w:rsidR="006F3C59">
        <w:t>I</w:t>
      </w:r>
      <w:r w:rsidR="00F85A06" w:rsidRPr="00CA67AF">
        <w:t xml:space="preserve">. </w:t>
      </w:r>
      <w:r w:rsidR="004A22F6" w:rsidRPr="00C0397A">
        <w:t>Of the 139 investments reviewed,</w:t>
      </w:r>
      <w:r w:rsidR="00C0397A" w:rsidRPr="00C0397A">
        <w:t xml:space="preserve"> 4</w:t>
      </w:r>
      <w:r w:rsidR="004A22F6" w:rsidRPr="00C0397A">
        <w:t xml:space="preserve">4 projects (approximately </w:t>
      </w:r>
      <w:r w:rsidR="00C0397A" w:rsidRPr="00C0397A">
        <w:t>32</w:t>
      </w:r>
      <w:r w:rsidR="004A22F6" w:rsidRPr="00C0397A">
        <w:t>%) were involved in the</w:t>
      </w:r>
      <w:r w:rsidR="00C0397A" w:rsidRPr="00C0397A">
        <w:t xml:space="preserve"> cultivation of </w:t>
      </w:r>
      <w:r w:rsidR="004A22F6" w:rsidRPr="00C0397A">
        <w:t>crops</w:t>
      </w:r>
      <w:r w:rsidR="00C0397A" w:rsidRPr="00C0397A">
        <w:t xml:space="preserve"> which can be used for biofuel production</w:t>
      </w:r>
      <w:r w:rsidR="004A22F6" w:rsidRPr="00C0397A">
        <w:t>. Th</w:t>
      </w:r>
      <w:r w:rsidR="001F79EE" w:rsidRPr="00C0397A">
        <w:t>e</w:t>
      </w:r>
      <w:r w:rsidR="001F79EE">
        <w:t xml:space="preserve"> primary biofuel crops is </w:t>
      </w:r>
      <w:r w:rsidR="00E33564" w:rsidRPr="00CA67AF">
        <w:t xml:space="preserve"> </w:t>
      </w:r>
      <w:r w:rsidR="001F79EE">
        <w:t xml:space="preserve">jatropha. </w:t>
      </w:r>
      <w:r w:rsidR="002B529D">
        <w:t xml:space="preserve">Food crops were grown on </w:t>
      </w:r>
      <w:r w:rsidR="001F79EE" w:rsidRPr="00AD0F16">
        <w:t xml:space="preserve">The primary </w:t>
      </w:r>
      <w:r w:rsidR="00E33564" w:rsidRPr="00AD0F16">
        <w:t xml:space="preserve">food crops </w:t>
      </w:r>
      <w:r w:rsidR="001F79EE" w:rsidRPr="00AD0F16">
        <w:t>include sugar cane, sesame, groundnuts, fruit and  soybean.</w:t>
      </w:r>
      <w:r w:rsidR="000E131B" w:rsidRPr="00AD0F16">
        <w:t xml:space="preserve"> Other cash crops include cotton and flowers.</w:t>
      </w:r>
      <w:r w:rsidR="001F79EE" w:rsidRPr="00AD0F16">
        <w:t xml:space="preserve"> E</w:t>
      </w:r>
      <w:r w:rsidR="00E33564" w:rsidRPr="00AD0F16">
        <w:t>xtractive industries (primarily mining and forestry)</w:t>
      </w:r>
      <w:r w:rsidR="001F79EE" w:rsidRPr="00AD0F16">
        <w:t xml:space="preserve"> are another driver of LSLBI</w:t>
      </w:r>
      <w:r w:rsidR="00E33564" w:rsidRPr="00AD0F16">
        <w:t>.</w:t>
      </w:r>
      <w:r w:rsidR="00E33564" w:rsidRPr="00CA67AF">
        <w:t xml:space="preserve"> </w:t>
      </w:r>
    </w:p>
    <w:p w:rsidR="00E620B4" w:rsidRDefault="00E620B4" w:rsidP="00517EB7">
      <w:pPr>
        <w:autoSpaceDE w:val="0"/>
        <w:autoSpaceDN w:val="0"/>
        <w:adjustRightInd w:val="0"/>
        <w:rPr>
          <w:rFonts w:ascii="TimesNewRomanPSMT" w:hAnsi="TimesNewRomanPSMT" w:cs="TimesNewRomanPSMT"/>
          <w:sz w:val="23"/>
          <w:szCs w:val="23"/>
        </w:rPr>
      </w:pPr>
    </w:p>
    <w:p w:rsidR="004A0F3E" w:rsidRDefault="004A0F3E" w:rsidP="00353E93">
      <w:pPr>
        <w:autoSpaceDE w:val="0"/>
        <w:autoSpaceDN w:val="0"/>
        <w:adjustRightInd w:val="0"/>
        <w:jc w:val="both"/>
      </w:pPr>
    </w:p>
    <w:p w:rsidR="008D5729" w:rsidRDefault="00EA0BEC" w:rsidP="00EA0BEC">
      <w:pPr>
        <w:autoSpaceDE w:val="0"/>
        <w:autoSpaceDN w:val="0"/>
        <w:adjustRightInd w:val="0"/>
        <w:ind w:firstLine="720"/>
        <w:jc w:val="both"/>
      </w:pPr>
      <w:r>
        <w:rPr>
          <w:noProof/>
        </w:rPr>
        <w:lastRenderedPageBreak/>
        <w:drawing>
          <wp:inline distT="0" distB="0" distL="0" distR="0" wp14:anchorId="3B2758A5" wp14:editId="6F808B8E">
            <wp:extent cx="4572000" cy="28575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5729" w:rsidRDefault="008D5729" w:rsidP="00353E93">
      <w:pPr>
        <w:autoSpaceDE w:val="0"/>
        <w:autoSpaceDN w:val="0"/>
        <w:adjustRightInd w:val="0"/>
        <w:jc w:val="both"/>
      </w:pPr>
    </w:p>
    <w:p w:rsidR="008D5729" w:rsidRPr="008D5729" w:rsidRDefault="002F25DD" w:rsidP="00353E93">
      <w:pPr>
        <w:autoSpaceDE w:val="0"/>
        <w:autoSpaceDN w:val="0"/>
        <w:adjustRightInd w:val="0"/>
        <w:jc w:val="both"/>
        <w:rPr>
          <w:b/>
        </w:rPr>
      </w:pPr>
      <w:r>
        <w:rPr>
          <w:b/>
        </w:rPr>
        <w:t>Figure 2</w:t>
      </w:r>
      <w:r w:rsidR="008D5729" w:rsidRPr="008D5729">
        <w:rPr>
          <w:b/>
        </w:rPr>
        <w:t xml:space="preserve">: Size distribution of LSLBI Projects in East Africa. </w:t>
      </w:r>
    </w:p>
    <w:p w:rsidR="00353E93" w:rsidRDefault="00353E93" w:rsidP="00353E93">
      <w:pPr>
        <w:autoSpaceDE w:val="0"/>
        <w:autoSpaceDN w:val="0"/>
        <w:adjustRightInd w:val="0"/>
        <w:jc w:val="both"/>
      </w:pPr>
    </w:p>
    <w:p w:rsidR="004B4A34" w:rsidRDefault="004B4A34" w:rsidP="00353E93">
      <w:pPr>
        <w:autoSpaceDE w:val="0"/>
        <w:autoSpaceDN w:val="0"/>
        <w:adjustRightInd w:val="0"/>
        <w:jc w:val="both"/>
      </w:pPr>
    </w:p>
    <w:p w:rsidR="00353E93" w:rsidRPr="00E51E78" w:rsidRDefault="00353E93" w:rsidP="00353E93">
      <w:pPr>
        <w:autoSpaceDE w:val="0"/>
        <w:autoSpaceDN w:val="0"/>
        <w:adjustRightInd w:val="0"/>
        <w:jc w:val="both"/>
        <w:rPr>
          <w:b/>
        </w:rPr>
      </w:pPr>
      <w:r w:rsidRPr="00E51E78">
        <w:rPr>
          <w:b/>
        </w:rPr>
        <w:t xml:space="preserve">3.2 Where are LSLBI Taking Place? </w:t>
      </w:r>
    </w:p>
    <w:p w:rsidR="00E620B4" w:rsidRPr="00E51E78" w:rsidRDefault="00E620B4" w:rsidP="00E620B4">
      <w:pPr>
        <w:autoSpaceDE w:val="0"/>
        <w:autoSpaceDN w:val="0"/>
        <w:adjustRightInd w:val="0"/>
        <w:jc w:val="both"/>
        <w:rPr>
          <w:rFonts w:ascii="AGaramondPro-Regular" w:hAnsi="AGaramondPro-Regular" w:cs="AGaramondPro-Regular"/>
        </w:rPr>
      </w:pPr>
      <w:r w:rsidRPr="00E51E78">
        <w:rPr>
          <w:rFonts w:ascii="AGaramondPro-Regular" w:hAnsi="AGaramondPro-Regular" w:cs="AGaramondPro-Regular"/>
        </w:rPr>
        <w:t>Ethiopia was the primary investment destination in the region. Ethiopia emerged as the primary destination for LSLBI. The magnitude of documented acquisitions is equivalent to up to 42.9% of the total area considered potentially available and suitable for agriculture.</w:t>
      </w:r>
      <w:r w:rsidRPr="00E51E78">
        <w:rPr>
          <w:rStyle w:val="FootnoteReference"/>
          <w:rFonts w:ascii="AGaramondPro-Regular" w:hAnsi="AGaramondPro-Regular" w:cs="AGaramondPro-Regular"/>
        </w:rPr>
        <w:footnoteReference w:id="30"/>
      </w:r>
      <w:r w:rsidRPr="00E51E78">
        <w:rPr>
          <w:rFonts w:ascii="AGaramondPro-Regular" w:hAnsi="AGaramondPro-Regular" w:cs="AGaramondPro-Regular"/>
        </w:rPr>
        <w:t xml:space="preserve"> </w:t>
      </w:r>
      <w:r w:rsidR="00C0397A">
        <w:rPr>
          <w:rFonts w:ascii="AGaramondPro-Regular" w:hAnsi="AGaramondPro-Regular" w:cs="AGaramondPro-Regular"/>
        </w:rPr>
        <w:t xml:space="preserve">The assessment study observed that Ethiopia attracted the largest number of deals. </w:t>
      </w:r>
      <w:r w:rsidRPr="00E51E78">
        <w:rPr>
          <w:rFonts w:ascii="AGaramondPro-Regular" w:hAnsi="AGaramondPro-Regular" w:cs="AGaramondPro-Regular"/>
        </w:rPr>
        <w:t>Approx</w:t>
      </w:r>
      <w:r w:rsidR="00C0397A">
        <w:rPr>
          <w:rFonts w:ascii="AGaramondPro-Regular" w:hAnsi="AGaramondPro-Regular" w:cs="AGaramondPro-Regular"/>
        </w:rPr>
        <w:t>imately 59</w:t>
      </w:r>
      <w:r w:rsidRPr="00E51E78">
        <w:rPr>
          <w:rFonts w:ascii="AGaramondPro-Regular" w:hAnsi="AGaramondPro-Regular" w:cs="AGaramondPro-Regular"/>
        </w:rPr>
        <w:t>% of LSLBI projec</w:t>
      </w:r>
      <w:r w:rsidR="00C0397A">
        <w:rPr>
          <w:rFonts w:ascii="AGaramondPro-Regular" w:hAnsi="AGaramondPro-Regular" w:cs="AGaramondPro-Regular"/>
        </w:rPr>
        <w:t xml:space="preserve">ts reviewed were from Ethiopia, followed by Kenya </w:t>
      </w:r>
      <w:r w:rsidR="00C0397A" w:rsidRPr="00841FFA">
        <w:rPr>
          <w:rFonts w:ascii="AGaramondPro-Regular" w:hAnsi="AGaramondPro-Regular" w:cs="AGaramondPro-Regular"/>
        </w:rPr>
        <w:t>which attracted 11.5%</w:t>
      </w:r>
      <w:r w:rsidR="00C0397A">
        <w:rPr>
          <w:rFonts w:ascii="AGaramondPro-Regular" w:hAnsi="AGaramondPro-Regular" w:cs="AGaramondPro-Regular"/>
        </w:rPr>
        <w:t xml:space="preserve"> of the deals observed. South Sudan and</w:t>
      </w:r>
      <w:r w:rsidR="00C0397A" w:rsidRPr="00E51E78">
        <w:rPr>
          <w:rFonts w:ascii="AGaramondPro-Regular" w:hAnsi="AGaramondPro-Regular" w:cs="AGaramondPro-Regular"/>
        </w:rPr>
        <w:t xml:space="preserve"> Tanzania received</w:t>
      </w:r>
      <w:r w:rsidR="00C0397A">
        <w:rPr>
          <w:rFonts w:ascii="AGaramondPro-Regular" w:hAnsi="AGaramondPro-Regular" w:cs="AGaramondPro-Regular"/>
        </w:rPr>
        <w:t xml:space="preserve"> similar investment levels at approximately 11</w:t>
      </w:r>
      <w:r w:rsidR="00C0397A" w:rsidRPr="00E51E78">
        <w:rPr>
          <w:rFonts w:ascii="AGaramondPro-Regular" w:hAnsi="AGaramondPro-Regular" w:cs="AGaramondPro-Regular"/>
        </w:rPr>
        <w:t xml:space="preserve">% </w:t>
      </w:r>
      <w:r w:rsidR="00C0397A">
        <w:rPr>
          <w:rFonts w:ascii="AGaramondPro-Regular" w:hAnsi="AGaramondPro-Regular" w:cs="AGaramondPro-Regular"/>
        </w:rPr>
        <w:t xml:space="preserve">of projects However, </w:t>
      </w:r>
      <w:r w:rsidR="00F90440">
        <w:rPr>
          <w:rFonts w:ascii="AGaramondPro-Regular" w:hAnsi="AGaramondPro-Regular" w:cs="AGaramondPro-Regular"/>
        </w:rPr>
        <w:t xml:space="preserve">South Sudan contributed the most land to LSLBI, accounting for 3,332 030ha (approximately 49%) of the land under LSLBI. </w:t>
      </w:r>
      <w:r w:rsidRPr="00E51E78">
        <w:rPr>
          <w:rFonts w:ascii="AGaramondPro-Regular" w:hAnsi="AGaramondPro-Regular" w:cs="AGaramondPro-Regular"/>
        </w:rPr>
        <w:t>LS</w:t>
      </w:r>
      <w:r w:rsidR="00841FFA">
        <w:rPr>
          <w:rFonts w:ascii="AGaramondPro-Regular" w:hAnsi="AGaramondPro-Regular" w:cs="AGaramondPro-Regular"/>
        </w:rPr>
        <w:t>LBI in Ethiopia accounted for approximately 31</w:t>
      </w:r>
      <w:r w:rsidRPr="00E51E78">
        <w:rPr>
          <w:rFonts w:ascii="AGaramondPro-Regular" w:hAnsi="AGaramondPro-Regular" w:cs="AGaramondPro-Regular"/>
        </w:rPr>
        <w:t xml:space="preserve">% of the land observed to be under LSLBI in East Africa. </w:t>
      </w:r>
    </w:p>
    <w:p w:rsidR="00E620B4" w:rsidRPr="00E51E78" w:rsidRDefault="00E620B4" w:rsidP="00E620B4">
      <w:pPr>
        <w:jc w:val="both"/>
      </w:pPr>
      <w:r w:rsidRPr="00E51E78">
        <w:t xml:space="preserve"> </w:t>
      </w:r>
    </w:p>
    <w:p w:rsidR="006534EB" w:rsidRPr="00E51E78" w:rsidRDefault="007145BB" w:rsidP="00315064">
      <w:pPr>
        <w:autoSpaceDE w:val="0"/>
        <w:autoSpaceDN w:val="0"/>
        <w:adjustRightInd w:val="0"/>
        <w:jc w:val="both"/>
      </w:pPr>
      <w:r w:rsidRPr="00E51E78">
        <w:t xml:space="preserve">There were no LSLBI observed in </w:t>
      </w:r>
      <w:r w:rsidR="00E51E78">
        <w:t xml:space="preserve">Burundi, Comoros, </w:t>
      </w:r>
      <w:r w:rsidR="006F3C59" w:rsidRPr="00E51E78">
        <w:t>Djibouti</w:t>
      </w:r>
      <w:r w:rsidRPr="00E51E78">
        <w:t xml:space="preserve">, </w:t>
      </w:r>
      <w:r w:rsidR="00E51E78">
        <w:t>Eritrea Sudan. While these are mostly small states, a</w:t>
      </w:r>
      <w:r w:rsidRPr="00E51E78">
        <w:t xml:space="preserve"> </w:t>
      </w:r>
      <w:r w:rsidR="001E413E" w:rsidRPr="00E51E78">
        <w:t>study of</w:t>
      </w:r>
      <w:r w:rsidR="00BB1274" w:rsidRPr="00E51E78">
        <w:t xml:space="preserve"> LSLBI in Sub Saharan Africa established that </w:t>
      </w:r>
      <w:r w:rsidR="00845DF6" w:rsidRPr="00E51E78">
        <w:t>generalisations should</w:t>
      </w:r>
      <w:r w:rsidR="00BB1274" w:rsidRPr="00E51E78">
        <w:t xml:space="preserve"> not be made about to the factors that shape a country’s attractiveness as a farmland investment destination. </w:t>
      </w:r>
      <w:r w:rsidR="00E51E78">
        <w:t>That study found</w:t>
      </w:r>
      <w:r w:rsidR="00BB1274" w:rsidRPr="00E51E78">
        <w:t xml:space="preserve"> no correlation between </w:t>
      </w:r>
      <w:r w:rsidR="00E51E78">
        <w:t xml:space="preserve">the area of land acquired for LSLBI and </w:t>
      </w:r>
      <w:r w:rsidR="00BB1274" w:rsidRPr="00E51E78">
        <w:t>country’s surface area, or with the area of available agro-ecologically suitable. For example, countries with relatively small surface areas and scarcity of suitable land (e.g. Ghana, the Republic of the Congo and Liberia) were found to have become key recipients of LSLBI while other countries with abundant reserves of land (e.g. Angola and the DRC) were not become major investment targets.</w:t>
      </w:r>
      <w:r w:rsidR="00315064" w:rsidRPr="00E51E78">
        <w:rPr>
          <w:rStyle w:val="FootnoteReference"/>
        </w:rPr>
        <w:footnoteReference w:id="31"/>
      </w:r>
      <w:r w:rsidRPr="00E51E78">
        <w:t xml:space="preserve"> </w:t>
      </w:r>
    </w:p>
    <w:p w:rsidR="006534EB" w:rsidRDefault="006534EB" w:rsidP="00315064">
      <w:pPr>
        <w:autoSpaceDE w:val="0"/>
        <w:autoSpaceDN w:val="0"/>
        <w:adjustRightInd w:val="0"/>
        <w:jc w:val="both"/>
        <w:rPr>
          <w:rFonts w:ascii="AGaramondPro-Regular" w:hAnsi="AGaramondPro-Regular" w:cs="AGaramondPro-Regular"/>
          <w:sz w:val="23"/>
          <w:szCs w:val="23"/>
        </w:rPr>
      </w:pPr>
    </w:p>
    <w:p w:rsidR="00845DF6" w:rsidRPr="00E51E78" w:rsidRDefault="007145BB" w:rsidP="00E51E78">
      <w:pPr>
        <w:autoSpaceDE w:val="0"/>
        <w:autoSpaceDN w:val="0"/>
        <w:adjustRightInd w:val="0"/>
        <w:jc w:val="both"/>
        <w:rPr>
          <w:rFonts w:ascii="AGaramondPro-Regular" w:hAnsi="AGaramondPro-Regular" w:cs="AGaramondPro-Regular"/>
        </w:rPr>
      </w:pPr>
      <w:r w:rsidRPr="00E51E78">
        <w:rPr>
          <w:rFonts w:ascii="AGaramondPro-Regular" w:hAnsi="AGaramondPro-Regular" w:cs="AGaramondPro-Regular"/>
        </w:rPr>
        <w:t xml:space="preserve">A contributing factor to this incongruency could be the proportion of arable land. Hence, while a country like Rwanda is relatively land scarce, a </w:t>
      </w:r>
      <w:r w:rsidR="00C0397A">
        <w:rPr>
          <w:rFonts w:ascii="AGaramondPro-Regular" w:hAnsi="AGaramondPro-Regular" w:cs="AGaramondPro-Regular"/>
        </w:rPr>
        <w:t xml:space="preserve">higher proportion of its land is arable than </w:t>
      </w:r>
      <w:r w:rsidRPr="00E51E78">
        <w:rPr>
          <w:rFonts w:ascii="AGaramondPro-Regular" w:hAnsi="AGaramondPro-Regular" w:cs="AGaramondPro-Regular"/>
        </w:rPr>
        <w:t xml:space="preserve">that of </w:t>
      </w:r>
      <w:r w:rsidRPr="00E51E78">
        <w:rPr>
          <w:rFonts w:ascii="AGaramondPro-Regular" w:hAnsi="AGaramondPro-Regular" w:cs="AGaramondPro-Regular"/>
        </w:rPr>
        <w:lastRenderedPageBreak/>
        <w:t>a larger country such as Angola, making them more likely investment destinations. Finally, countries with government commitment towards developing commercial agriculture – reflected particularly in the institutional support and incentives afforded to foreign agricultural investments – are also more likely investment destinations.</w:t>
      </w:r>
      <w:r w:rsidRPr="00E51E78">
        <w:rPr>
          <w:rStyle w:val="FootnoteReference"/>
          <w:rFonts w:ascii="AGaramondPro-Regular" w:hAnsi="AGaramondPro-Regular" w:cs="AGaramondPro-Regular"/>
        </w:rPr>
        <w:footnoteReference w:id="32"/>
      </w:r>
    </w:p>
    <w:p w:rsidR="00390A7D" w:rsidRPr="00E51E78" w:rsidRDefault="00390A7D" w:rsidP="00E51E78">
      <w:pPr>
        <w:autoSpaceDE w:val="0"/>
        <w:autoSpaceDN w:val="0"/>
        <w:adjustRightInd w:val="0"/>
        <w:jc w:val="both"/>
      </w:pPr>
    </w:p>
    <w:p w:rsidR="00390A7D" w:rsidRPr="00E620B4" w:rsidRDefault="00E620B4" w:rsidP="00390A7D">
      <w:pPr>
        <w:autoSpaceDE w:val="0"/>
        <w:autoSpaceDN w:val="0"/>
        <w:adjustRightInd w:val="0"/>
        <w:jc w:val="both"/>
        <w:rPr>
          <w:b/>
          <w:color w:val="000000"/>
        </w:rPr>
      </w:pPr>
      <w:r w:rsidRPr="00E620B4">
        <w:rPr>
          <w:b/>
          <w:color w:val="000000"/>
        </w:rPr>
        <w:t xml:space="preserve">3.3 </w:t>
      </w:r>
      <w:r w:rsidR="00390A7D" w:rsidRPr="00E620B4">
        <w:rPr>
          <w:b/>
          <w:color w:val="000000"/>
        </w:rPr>
        <w:t>Who is investing?</w:t>
      </w:r>
    </w:p>
    <w:p w:rsidR="00A04860" w:rsidRDefault="00390A7D" w:rsidP="00FE74F9">
      <w:pPr>
        <w:autoSpaceDE w:val="0"/>
        <w:autoSpaceDN w:val="0"/>
        <w:adjustRightInd w:val="0"/>
        <w:jc w:val="both"/>
      </w:pPr>
      <w:r w:rsidRPr="00BF421A">
        <w:rPr>
          <w:color w:val="000000"/>
        </w:rPr>
        <w:t xml:space="preserve">This assessment study reviewed </w:t>
      </w:r>
      <w:r w:rsidR="00E620B4">
        <w:rPr>
          <w:color w:val="000000"/>
        </w:rPr>
        <w:t>139</w:t>
      </w:r>
      <w:r>
        <w:rPr>
          <w:color w:val="000000"/>
        </w:rPr>
        <w:t xml:space="preserve"> </w:t>
      </w:r>
      <w:r w:rsidRPr="009A67D8">
        <w:rPr>
          <w:color w:val="000000"/>
        </w:rPr>
        <w:t>LSLBI deals across the East Africa region and observed that investors are both foreign and domestic. In Ethiopia, of</w:t>
      </w:r>
      <w:r w:rsidR="003E13C1" w:rsidRPr="009A67D8">
        <w:rPr>
          <w:color w:val="000000"/>
        </w:rPr>
        <w:t xml:space="preserve"> the 82</w:t>
      </w:r>
      <w:r w:rsidRPr="009A67D8">
        <w:rPr>
          <w:color w:val="000000"/>
        </w:rPr>
        <w:t xml:space="preserve"> deals exa</w:t>
      </w:r>
      <w:r w:rsidR="003E13C1" w:rsidRPr="009A67D8">
        <w:rPr>
          <w:color w:val="000000"/>
        </w:rPr>
        <w:t>mined 61</w:t>
      </w:r>
      <w:r w:rsidRPr="009A67D8">
        <w:rPr>
          <w:color w:val="000000"/>
        </w:rPr>
        <w:t xml:space="preserve">% involved </w:t>
      </w:r>
      <w:r w:rsidR="003E13C1" w:rsidRPr="009A67D8">
        <w:rPr>
          <w:color w:val="000000"/>
        </w:rPr>
        <w:t xml:space="preserve">foreign </w:t>
      </w:r>
      <w:r w:rsidRPr="009A67D8">
        <w:rPr>
          <w:color w:val="000000"/>
        </w:rPr>
        <w:t xml:space="preserve">investors, while in </w:t>
      </w:r>
      <w:r w:rsidR="003E13C1" w:rsidRPr="009A67D8">
        <w:rPr>
          <w:color w:val="000000"/>
        </w:rPr>
        <w:t>Kenya approximately 63%</w:t>
      </w:r>
      <w:r w:rsidRPr="009A67D8">
        <w:rPr>
          <w:color w:val="000000"/>
        </w:rPr>
        <w:t xml:space="preserve"> of LSLBI deals were supported by </w:t>
      </w:r>
      <w:r w:rsidR="003E13C1" w:rsidRPr="009A67D8">
        <w:rPr>
          <w:color w:val="000000"/>
        </w:rPr>
        <w:t>foreign</w:t>
      </w:r>
      <w:r w:rsidRPr="009A67D8">
        <w:rPr>
          <w:color w:val="000000"/>
        </w:rPr>
        <w:t xml:space="preserve"> investors. Of the foreign investors no one particular nationality contributed the majority of foreign investors. </w:t>
      </w:r>
      <w:r w:rsidRPr="009A67D8">
        <w:t>investors in LSLBI in East Africa are drawn from a range</w:t>
      </w:r>
      <w:r w:rsidRPr="00390A7D">
        <w:t xml:space="preserve"> of investor countries. Investors were predominantly from Europe, including Austria, Germany, France, Bangladesh, Belgium, Italy, Netherlands, Norway, Sweden and the United Kingdom. These were followed by investors from Asia; China, India, Korea, Maldives, Pakistan, Singapore and Turkey. There are also investors from the Middle East (Lebanon, Qatar, and Israel) as well as North America (Canada and the United States of America).</w:t>
      </w:r>
      <w:r>
        <w:t xml:space="preserve"> </w:t>
      </w:r>
    </w:p>
    <w:p w:rsidR="00A04860" w:rsidRDefault="00A04860" w:rsidP="00FE74F9">
      <w:pPr>
        <w:autoSpaceDE w:val="0"/>
        <w:autoSpaceDN w:val="0"/>
        <w:adjustRightInd w:val="0"/>
        <w:jc w:val="both"/>
      </w:pPr>
    </w:p>
    <w:p w:rsidR="00390A7D" w:rsidRPr="007A4029" w:rsidRDefault="00390A7D" w:rsidP="00FE74F9">
      <w:pPr>
        <w:autoSpaceDE w:val="0"/>
        <w:autoSpaceDN w:val="0"/>
        <w:adjustRightInd w:val="0"/>
        <w:jc w:val="both"/>
      </w:pPr>
      <w:r>
        <w:rPr>
          <w:rFonts w:ascii="AGaramondPro-Regular" w:hAnsi="AGaramondPro-Regular" w:cs="AGaramondPro-Regular"/>
          <w:sz w:val="23"/>
          <w:szCs w:val="23"/>
        </w:rPr>
        <w:t xml:space="preserve">It was </w:t>
      </w:r>
      <w:r w:rsidRPr="00FE74F9">
        <w:t xml:space="preserve">noteworthy that while Asian investors </w:t>
      </w:r>
      <w:r w:rsidR="00691817">
        <w:t>play an important role, China (2</w:t>
      </w:r>
      <w:r w:rsidRPr="00FE74F9">
        <w:t xml:space="preserve"> deal</w:t>
      </w:r>
      <w:r w:rsidR="00691817">
        <w:t>s</w:t>
      </w:r>
      <w:r w:rsidRPr="00FE74F9">
        <w:t xml:space="preserve"> observed</w:t>
      </w:r>
      <w:r w:rsidR="00691817">
        <w:t xml:space="preserve">, one </w:t>
      </w:r>
      <w:r w:rsidR="001E5F7B">
        <w:t xml:space="preserve">agricultural one </w:t>
      </w:r>
      <w:r w:rsidR="00691817">
        <w:t>in Ethiopia and a</w:t>
      </w:r>
      <w:r w:rsidR="001E5F7B">
        <w:t xml:space="preserve"> titanium mining one</w:t>
      </w:r>
      <w:r w:rsidR="00691817">
        <w:t xml:space="preserve"> in Kenya</w:t>
      </w:r>
      <w:r w:rsidR="001E5F7B">
        <w:rPr>
          <w:rStyle w:val="FootnoteReference"/>
        </w:rPr>
        <w:footnoteReference w:id="33"/>
      </w:r>
      <w:r w:rsidRPr="00FE74F9">
        <w:t xml:space="preserve">) does not emerge as a dominant investor LSLBI in East Africa. This is in stark contrast to how </w:t>
      </w:r>
      <w:r w:rsidRPr="009C167E">
        <w:t>China is often portrayed as</w:t>
      </w:r>
      <w:r w:rsidRPr="00FE74F9">
        <w:t xml:space="preserve"> a key actor in LSLBI. </w:t>
      </w:r>
      <w:r w:rsidR="00972D40" w:rsidRPr="00FE74F9">
        <w:t xml:space="preserve">An explanation for this could be that that China is predominantly active in </w:t>
      </w:r>
      <w:r w:rsidR="006F3C59" w:rsidRPr="00FE74F9">
        <w:t>LSLBI</w:t>
      </w:r>
      <w:r w:rsidR="00972D40" w:rsidRPr="00FE74F9">
        <w:t xml:space="preserve"> linked to mining</w:t>
      </w:r>
      <w:r w:rsidR="00972D40" w:rsidRPr="00FE74F9">
        <w:rPr>
          <w:rStyle w:val="FootnoteReference"/>
        </w:rPr>
        <w:footnoteReference w:id="34"/>
      </w:r>
      <w:r w:rsidR="00972D40" w:rsidRPr="00FE74F9">
        <w:t>, of which there are not many in the region.</w:t>
      </w:r>
      <w:r w:rsidR="00972D40">
        <w:rPr>
          <w:rFonts w:ascii="ScalaSans" w:hAnsi="ScalaSans" w:cs="ScalaSans"/>
          <w:sz w:val="20"/>
          <w:szCs w:val="20"/>
        </w:rPr>
        <w:t xml:space="preserve"> </w:t>
      </w:r>
    </w:p>
    <w:p w:rsidR="00390A7D" w:rsidRDefault="00390A7D" w:rsidP="00390A7D">
      <w:pPr>
        <w:autoSpaceDE w:val="0"/>
        <w:autoSpaceDN w:val="0"/>
        <w:adjustRightInd w:val="0"/>
        <w:jc w:val="both"/>
        <w:rPr>
          <w:color w:val="000000"/>
        </w:rPr>
      </w:pPr>
      <w:r>
        <w:rPr>
          <w:color w:val="000000"/>
        </w:rPr>
        <w:t xml:space="preserve"> </w:t>
      </w:r>
    </w:p>
    <w:p w:rsidR="00FE74F9" w:rsidRPr="00851AD0" w:rsidRDefault="00390A7D" w:rsidP="00FE74F9">
      <w:pPr>
        <w:autoSpaceDE w:val="0"/>
        <w:autoSpaceDN w:val="0"/>
        <w:adjustRightInd w:val="0"/>
        <w:jc w:val="both"/>
      </w:pPr>
      <w:r w:rsidRPr="00C43A27">
        <w:rPr>
          <w:color w:val="000000"/>
        </w:rPr>
        <w:t xml:space="preserve">The emerging trend from the assessment </w:t>
      </w:r>
      <w:r w:rsidR="00E620B4">
        <w:rPr>
          <w:color w:val="000000"/>
        </w:rPr>
        <w:t xml:space="preserve">study </w:t>
      </w:r>
      <w:r w:rsidRPr="00C43A27">
        <w:rPr>
          <w:color w:val="000000"/>
        </w:rPr>
        <w:t>was that while both domestic and for</w:t>
      </w:r>
      <w:r w:rsidR="006534EB">
        <w:rPr>
          <w:color w:val="000000"/>
        </w:rPr>
        <w:t xml:space="preserve">eign investors were </w:t>
      </w:r>
      <w:r w:rsidR="006534EB" w:rsidRPr="009A67D8">
        <w:rPr>
          <w:color w:val="000000"/>
        </w:rPr>
        <w:t>significant. F</w:t>
      </w:r>
      <w:r w:rsidRPr="009A67D8">
        <w:rPr>
          <w:color w:val="000000"/>
        </w:rPr>
        <w:t xml:space="preserve">oreign investors tended to be </w:t>
      </w:r>
      <w:r w:rsidR="009813FC" w:rsidRPr="009A67D8">
        <w:rPr>
          <w:color w:val="000000"/>
        </w:rPr>
        <w:t xml:space="preserve">involved in </w:t>
      </w:r>
      <w:r w:rsidRPr="009A67D8">
        <w:rPr>
          <w:color w:val="000000"/>
        </w:rPr>
        <w:t>larger LSLBI.</w:t>
      </w:r>
      <w:r w:rsidR="009C167E" w:rsidRPr="009A67D8">
        <w:rPr>
          <w:color w:val="000000"/>
        </w:rPr>
        <w:t xml:space="preserve"> All</w:t>
      </w:r>
      <w:r w:rsidR="009C167E">
        <w:rPr>
          <w:color w:val="000000"/>
        </w:rPr>
        <w:t xml:space="preserve"> the very large LSLBI</w:t>
      </w:r>
      <w:r w:rsidRPr="00C43A27">
        <w:rPr>
          <w:color w:val="000000"/>
        </w:rPr>
        <w:t xml:space="preserve"> </w:t>
      </w:r>
      <w:r w:rsidR="009C167E">
        <w:rPr>
          <w:color w:val="000000"/>
        </w:rPr>
        <w:t xml:space="preserve">(above 300,000 ha were developed by foreign investors. </w:t>
      </w:r>
      <w:r w:rsidR="009A67D8">
        <w:rPr>
          <w:color w:val="000000"/>
        </w:rPr>
        <w:t xml:space="preserve">Similarly all the large LSLBI (100,000 – 299,999 ha)) were run by foreign companies. </w:t>
      </w:r>
      <w:r w:rsidR="009C167E">
        <w:rPr>
          <w:color w:val="000000"/>
        </w:rPr>
        <w:t xml:space="preserve">Interestingly the although investors from the USA were not numerous, they tended to hold very large investment projects. Hence of the 5 </w:t>
      </w:r>
      <w:r w:rsidR="006F3C59">
        <w:rPr>
          <w:color w:val="000000"/>
        </w:rPr>
        <w:t>LSLBI</w:t>
      </w:r>
      <w:r w:rsidR="009C167E">
        <w:rPr>
          <w:color w:val="000000"/>
        </w:rPr>
        <w:t xml:space="preserve"> above 300,000 ha, three were implemented by American companies. </w:t>
      </w:r>
      <w:r w:rsidRPr="00C43A27">
        <w:rPr>
          <w:color w:val="000000"/>
        </w:rPr>
        <w:t xml:space="preserve">Hence, in Ethiopia, for LSLBI under </w:t>
      </w:r>
      <w:r w:rsidR="009813FC" w:rsidRPr="00C43A27">
        <w:rPr>
          <w:color w:val="000000"/>
        </w:rPr>
        <w:t xml:space="preserve">all domestic investors were involved in the smaller LSLBI of 20,000ha and less. </w:t>
      </w:r>
      <w:r w:rsidR="009813FC" w:rsidRPr="00FE74F9">
        <w:rPr>
          <w:color w:val="000000"/>
        </w:rPr>
        <w:t xml:space="preserve">The only exceptions were projects in which domestic investors were in partnership with foreign investors. </w:t>
      </w:r>
      <w:r w:rsidR="00FE74F9" w:rsidRPr="00FE74F9">
        <w:t>Literature sources indicated that in general, domestic investors use more basic technologies, have smaller farm sizes, are quicker to begin their</w:t>
      </w:r>
      <w:r w:rsidR="00FE74F9" w:rsidRPr="00851AD0">
        <w:t xml:space="preserve"> operations, are likely to employ more workers per ha of land (due to technology used). On the other hand, domestic investors  were said to have less capacity and experience than their foreign counterparts and more likely to experience crop failures.</w:t>
      </w:r>
      <w:r w:rsidR="00FE74F9" w:rsidRPr="00851AD0">
        <w:rPr>
          <w:rStyle w:val="FootnoteReference"/>
        </w:rPr>
        <w:footnoteReference w:id="35"/>
      </w:r>
      <w:r w:rsidR="00FE74F9" w:rsidRPr="00851AD0">
        <w:t xml:space="preserve"> </w:t>
      </w:r>
      <w:r w:rsidR="00FA267B" w:rsidRPr="00851AD0">
        <w:t xml:space="preserve">In fact, this assessment study reviewed observed that during the negotiation of LSLBI, would-be investors are not required to establish their capacity to implement the proposed project. </w:t>
      </w:r>
      <w:r w:rsidR="00851AD0" w:rsidRPr="00851AD0">
        <w:t xml:space="preserve">This assessment study reviewed 19 lease agreements for LSLBI. None of them included a requirement for the investor to demonstrate the capability to successfully implement the proposed project. </w:t>
      </w:r>
    </w:p>
    <w:p w:rsidR="00FE74F9" w:rsidRPr="00FE74F9" w:rsidRDefault="00FE74F9" w:rsidP="00FE74F9">
      <w:pPr>
        <w:autoSpaceDE w:val="0"/>
        <w:autoSpaceDN w:val="0"/>
        <w:adjustRightInd w:val="0"/>
        <w:rPr>
          <w:rFonts w:ascii="ScalaSans" w:hAnsi="ScalaSans" w:cs="ScalaSans"/>
          <w:sz w:val="20"/>
          <w:szCs w:val="20"/>
        </w:rPr>
      </w:pPr>
    </w:p>
    <w:p w:rsidR="00FE74F9" w:rsidRDefault="00FE74F9" w:rsidP="00A15B1E">
      <w:pPr>
        <w:autoSpaceDE w:val="0"/>
        <w:autoSpaceDN w:val="0"/>
        <w:adjustRightInd w:val="0"/>
        <w:jc w:val="both"/>
        <w:rPr>
          <w:color w:val="000000"/>
        </w:rPr>
      </w:pPr>
      <w:r>
        <w:rPr>
          <w:color w:val="000000"/>
        </w:rPr>
        <w:lastRenderedPageBreak/>
        <w:t xml:space="preserve">In Rwanda </w:t>
      </w:r>
      <w:r w:rsidR="009813FC" w:rsidRPr="00C43A27">
        <w:rPr>
          <w:color w:val="000000"/>
        </w:rPr>
        <w:t>and Uganda investors were predominantly foreign. A similar t</w:t>
      </w:r>
      <w:r w:rsidR="00C43A27" w:rsidRPr="00C43A27">
        <w:rPr>
          <w:color w:val="000000"/>
        </w:rPr>
        <w:t xml:space="preserve">rend was observed in </w:t>
      </w:r>
      <w:r w:rsidR="009813FC" w:rsidRPr="00C43A27">
        <w:rPr>
          <w:color w:val="000000"/>
        </w:rPr>
        <w:t>Tanzania</w:t>
      </w:r>
      <w:r w:rsidR="00C43A27" w:rsidRPr="00C43A27">
        <w:rPr>
          <w:color w:val="000000"/>
        </w:rPr>
        <w:t>. However</w:t>
      </w:r>
      <w:r>
        <w:rPr>
          <w:color w:val="000000"/>
        </w:rPr>
        <w:t>, in Tanzania</w:t>
      </w:r>
      <w:r w:rsidR="009813FC" w:rsidRPr="00C43A27">
        <w:rPr>
          <w:color w:val="000000"/>
        </w:rPr>
        <w:t xml:space="preserve"> there were a few cases where domestic investors entered into partnerships with foreign investors. </w:t>
      </w:r>
    </w:p>
    <w:p w:rsidR="00FE74F9" w:rsidRDefault="00FE74F9" w:rsidP="00A15B1E">
      <w:pPr>
        <w:autoSpaceDE w:val="0"/>
        <w:autoSpaceDN w:val="0"/>
        <w:adjustRightInd w:val="0"/>
        <w:jc w:val="both"/>
        <w:rPr>
          <w:color w:val="000000"/>
        </w:rPr>
      </w:pPr>
    </w:p>
    <w:p w:rsidR="00A15B1E" w:rsidRPr="00A04860" w:rsidRDefault="00390A7D" w:rsidP="00A15B1E">
      <w:pPr>
        <w:autoSpaceDE w:val="0"/>
        <w:autoSpaceDN w:val="0"/>
        <w:adjustRightInd w:val="0"/>
        <w:jc w:val="both"/>
        <w:rPr>
          <w:color w:val="000000"/>
        </w:rPr>
      </w:pPr>
      <w:r w:rsidRPr="00A04860">
        <w:rPr>
          <w:color w:val="000000"/>
        </w:rPr>
        <w:t>The study also observed that foreign investor</w:t>
      </w:r>
      <w:r w:rsidR="00C0397A">
        <w:rPr>
          <w:color w:val="000000"/>
        </w:rPr>
        <w:t xml:space="preserve"> companies we</w:t>
      </w:r>
      <w:r w:rsidRPr="00A04860">
        <w:rPr>
          <w:color w:val="000000"/>
        </w:rPr>
        <w:t>re primarily private owned.</w:t>
      </w:r>
      <w:r w:rsidR="00A15B1E" w:rsidRPr="00A04860">
        <w:rPr>
          <w:color w:val="000000"/>
        </w:rPr>
        <w:t xml:space="preserve"> There were </w:t>
      </w:r>
      <w:r w:rsidR="00FE74F9" w:rsidRPr="00A04860">
        <w:rPr>
          <w:color w:val="000000"/>
        </w:rPr>
        <w:t xml:space="preserve">very </w:t>
      </w:r>
      <w:r w:rsidR="00A15B1E" w:rsidRPr="00A04860">
        <w:rPr>
          <w:color w:val="000000"/>
        </w:rPr>
        <w:t xml:space="preserve">few instances of countries investing in </w:t>
      </w:r>
      <w:r w:rsidR="006F3C59" w:rsidRPr="00A04860">
        <w:rPr>
          <w:color w:val="000000"/>
        </w:rPr>
        <w:t>LSLBI</w:t>
      </w:r>
      <w:r w:rsidR="00A15B1E" w:rsidRPr="00A04860">
        <w:rPr>
          <w:color w:val="000000"/>
        </w:rPr>
        <w:t xml:space="preserve">. For instance investments in Ethiopia by </w:t>
      </w:r>
      <w:r w:rsidR="00A15B1E" w:rsidRPr="00A04860">
        <w:t>Djibouti and Egypt.</w:t>
      </w:r>
      <w:r w:rsidR="00A15B1E" w:rsidRPr="00A04860">
        <w:rPr>
          <w:rStyle w:val="FootnoteReference"/>
        </w:rPr>
        <w:footnoteReference w:id="36"/>
      </w:r>
      <w:r w:rsidR="00A15B1E" w:rsidRPr="00A04860">
        <w:t xml:space="preserve"> However this was not a frequent trend. </w:t>
      </w:r>
    </w:p>
    <w:p w:rsidR="00390A7D" w:rsidRPr="00A04860" w:rsidRDefault="00390A7D" w:rsidP="007A4029">
      <w:pPr>
        <w:autoSpaceDE w:val="0"/>
        <w:autoSpaceDN w:val="0"/>
        <w:adjustRightInd w:val="0"/>
        <w:jc w:val="both"/>
      </w:pPr>
    </w:p>
    <w:p w:rsidR="00C43A27" w:rsidRDefault="00C43A27" w:rsidP="00353E93">
      <w:pPr>
        <w:autoSpaceDE w:val="0"/>
        <w:autoSpaceDN w:val="0"/>
        <w:adjustRightInd w:val="0"/>
        <w:jc w:val="both"/>
      </w:pPr>
    </w:p>
    <w:p w:rsidR="00353E93" w:rsidRPr="00A04860" w:rsidRDefault="00353E93" w:rsidP="00353E93">
      <w:pPr>
        <w:autoSpaceDE w:val="0"/>
        <w:autoSpaceDN w:val="0"/>
        <w:adjustRightInd w:val="0"/>
        <w:jc w:val="both"/>
        <w:rPr>
          <w:b/>
        </w:rPr>
      </w:pPr>
      <w:r w:rsidRPr="00A04860">
        <w:rPr>
          <w:b/>
        </w:rPr>
        <w:t>3.4 How are LSLBI being neg</w:t>
      </w:r>
      <w:r w:rsidR="00A04860">
        <w:rPr>
          <w:b/>
        </w:rPr>
        <w:t>otiated?</w:t>
      </w:r>
    </w:p>
    <w:p w:rsidR="000E131B" w:rsidRDefault="000E131B" w:rsidP="000E131B">
      <w:pPr>
        <w:autoSpaceDE w:val="0"/>
        <w:autoSpaceDN w:val="0"/>
        <w:adjustRightInd w:val="0"/>
        <w:jc w:val="both"/>
      </w:pPr>
    </w:p>
    <w:p w:rsidR="00C0356F" w:rsidRDefault="000B22B3" w:rsidP="00BF5F50">
      <w:pPr>
        <w:tabs>
          <w:tab w:val="left" w:pos="426"/>
        </w:tabs>
        <w:autoSpaceDE w:val="0"/>
        <w:autoSpaceDN w:val="0"/>
        <w:adjustRightInd w:val="0"/>
        <w:jc w:val="both"/>
      </w:pPr>
      <w:r w:rsidRPr="00BF421A">
        <w:t xml:space="preserve">There are several mechanisms through which </w:t>
      </w:r>
      <w:r w:rsidR="006F3C59" w:rsidRPr="00BF421A">
        <w:t>LSLBI</w:t>
      </w:r>
      <w:r w:rsidR="00A04860">
        <w:t xml:space="preserve"> are conducted. </w:t>
      </w:r>
      <w:r w:rsidRPr="00BF421A">
        <w:t xml:space="preserve">Investments </w:t>
      </w:r>
      <w:r w:rsidR="009D2A3D">
        <w:t>c</w:t>
      </w:r>
      <w:r>
        <w:t>an be achieved through</w:t>
      </w:r>
      <w:r w:rsidR="00A15B1E">
        <w:t xml:space="preserve"> long term leasing, other </w:t>
      </w:r>
      <w:r w:rsidRPr="00BF421A">
        <w:t xml:space="preserve">concessions </w:t>
      </w:r>
      <w:r w:rsidR="00A15B1E">
        <w:t>or the</w:t>
      </w:r>
      <w:r w:rsidRPr="00BF421A">
        <w:t xml:space="preserve"> outright sale of land. </w:t>
      </w:r>
      <w:r w:rsidR="00C0356F">
        <w:t xml:space="preserve">Analyses of the mechanisms through which LSLBI are effected is </w:t>
      </w:r>
      <w:r w:rsidR="00A15B1E">
        <w:t xml:space="preserve">usually </w:t>
      </w:r>
      <w:r w:rsidR="00C0356F">
        <w:t xml:space="preserve">hampered by limited access to actual documentation (lease agreements </w:t>
      </w:r>
      <w:r w:rsidR="006F3C59">
        <w:t>etc.</w:t>
      </w:r>
      <w:r w:rsidR="00C0356F">
        <w:t>) of the investment projects. Of the 1</w:t>
      </w:r>
      <w:r w:rsidR="00B3054F">
        <w:t>39</w:t>
      </w:r>
      <w:r w:rsidR="00C0356F">
        <w:t xml:space="preserve"> projects reviewed by this study, </w:t>
      </w:r>
      <w:r w:rsidR="00C0356F" w:rsidRPr="00FA267B">
        <w:t xml:space="preserve">only </w:t>
      </w:r>
      <w:r w:rsidR="00FA267B" w:rsidRPr="00FA267B">
        <w:t>19</w:t>
      </w:r>
      <w:r w:rsidR="00C0356F" w:rsidRPr="00FA267B">
        <w:t xml:space="preserve"> lease agreements were secured for analysis.</w:t>
      </w:r>
      <w:r w:rsidR="00C0356F">
        <w:t xml:space="preserve"> </w:t>
      </w:r>
    </w:p>
    <w:p w:rsidR="00C0356F" w:rsidRDefault="00C0356F" w:rsidP="00BF5F50">
      <w:pPr>
        <w:autoSpaceDE w:val="0"/>
        <w:autoSpaceDN w:val="0"/>
        <w:adjustRightInd w:val="0"/>
      </w:pPr>
    </w:p>
    <w:p w:rsidR="000E131B" w:rsidRPr="000B22B3" w:rsidRDefault="007D2D91" w:rsidP="00BF5F50">
      <w:pPr>
        <w:pStyle w:val="Default"/>
        <w:jc w:val="both"/>
        <w:rPr>
          <w:rFonts w:ascii="Times New Roman" w:hAnsi="Times New Roman" w:cs="Times New Roman"/>
        </w:rPr>
      </w:pPr>
      <w:r w:rsidRPr="000B22B3">
        <w:rPr>
          <w:rFonts w:ascii="Times New Roman" w:hAnsi="Times New Roman" w:cs="Times New Roman"/>
        </w:rPr>
        <w:t>This assessment study observed that investments are generally negotiated between investors and government departments or institutions. There was no evidence of LSLBI being negotiate with private individuals. This observation is supported by observations by other works.</w:t>
      </w:r>
      <w:r w:rsidRPr="000B22B3">
        <w:rPr>
          <w:rStyle w:val="FootnoteReference"/>
          <w:rFonts w:ascii="Times New Roman" w:hAnsi="Times New Roman" w:cs="Times New Roman"/>
        </w:rPr>
        <w:footnoteReference w:id="37"/>
      </w:r>
      <w:r w:rsidRPr="000B22B3">
        <w:rPr>
          <w:rFonts w:ascii="Times New Roman" w:hAnsi="Times New Roman" w:cs="Times New Roman"/>
        </w:rPr>
        <w:t xml:space="preserve"> </w:t>
      </w:r>
      <w:r w:rsidR="00107975" w:rsidRPr="000B22B3">
        <w:rPr>
          <w:rFonts w:ascii="Times New Roman" w:hAnsi="Times New Roman" w:cs="Times New Roman"/>
        </w:rPr>
        <w:t>The study observed that LSLBI</w:t>
      </w:r>
      <w:r w:rsidR="000E131B" w:rsidRPr="000B22B3">
        <w:rPr>
          <w:rFonts w:ascii="Times New Roman" w:hAnsi="Times New Roman" w:cs="Times New Roman"/>
        </w:rPr>
        <w:t xml:space="preserve"> </w:t>
      </w:r>
      <w:r w:rsidR="00C43A27" w:rsidRPr="000B22B3">
        <w:rPr>
          <w:rFonts w:ascii="Times New Roman" w:hAnsi="Times New Roman" w:cs="Times New Roman"/>
        </w:rPr>
        <w:t>are</w:t>
      </w:r>
      <w:r w:rsidR="000E131B" w:rsidRPr="000B22B3">
        <w:rPr>
          <w:rFonts w:ascii="Times New Roman" w:hAnsi="Times New Roman" w:cs="Times New Roman"/>
        </w:rPr>
        <w:t xml:space="preserve"> usually effected through long-term leases </w:t>
      </w:r>
      <w:r w:rsidR="00107975" w:rsidRPr="000B22B3">
        <w:rPr>
          <w:rFonts w:ascii="Times New Roman" w:hAnsi="Times New Roman" w:cs="Times New Roman"/>
        </w:rPr>
        <w:t xml:space="preserve">ranging from 25 year </w:t>
      </w:r>
      <w:r w:rsidR="000E131B" w:rsidRPr="000B22B3">
        <w:rPr>
          <w:rFonts w:ascii="Times New Roman" w:hAnsi="Times New Roman" w:cs="Times New Roman"/>
        </w:rPr>
        <w:t xml:space="preserve">and in some </w:t>
      </w:r>
      <w:r w:rsidR="00107975" w:rsidRPr="000B22B3">
        <w:rPr>
          <w:rFonts w:ascii="Times New Roman" w:hAnsi="Times New Roman" w:cs="Times New Roman"/>
        </w:rPr>
        <w:t xml:space="preserve">cases, </w:t>
      </w:r>
      <w:r w:rsidR="000E131B" w:rsidRPr="000B22B3">
        <w:rPr>
          <w:rFonts w:ascii="Times New Roman" w:hAnsi="Times New Roman" w:cs="Times New Roman"/>
        </w:rPr>
        <w:t>up to 99 years in duration.</w:t>
      </w:r>
      <w:r w:rsidR="00CB54FF" w:rsidRPr="000B22B3">
        <w:rPr>
          <w:rFonts w:ascii="Times New Roman" w:hAnsi="Times New Roman" w:cs="Times New Roman"/>
        </w:rPr>
        <w:t xml:space="preserve"> </w:t>
      </w:r>
      <w:r w:rsidR="003B0BC1" w:rsidRPr="000B22B3">
        <w:rPr>
          <w:rFonts w:ascii="Times New Roman" w:hAnsi="Times New Roman" w:cs="Times New Roman"/>
        </w:rPr>
        <w:t xml:space="preserve">This assessment study </w:t>
      </w:r>
      <w:r w:rsidR="004C136E" w:rsidRPr="000B22B3">
        <w:rPr>
          <w:rFonts w:ascii="Times New Roman" w:hAnsi="Times New Roman" w:cs="Times New Roman"/>
        </w:rPr>
        <w:t>also o</w:t>
      </w:r>
      <w:r w:rsidR="00C0356F" w:rsidRPr="000B22B3">
        <w:rPr>
          <w:rFonts w:ascii="Times New Roman" w:hAnsi="Times New Roman" w:cs="Times New Roman"/>
        </w:rPr>
        <w:t>b</w:t>
      </w:r>
      <w:r w:rsidR="004C136E" w:rsidRPr="000B22B3">
        <w:rPr>
          <w:rFonts w:ascii="Times New Roman" w:hAnsi="Times New Roman" w:cs="Times New Roman"/>
        </w:rPr>
        <w:t xml:space="preserve">served that LSLBI are also sometimes established through concessions. </w:t>
      </w:r>
      <w:r w:rsidR="00C0356F" w:rsidRPr="000B22B3">
        <w:rPr>
          <w:rFonts w:ascii="Times New Roman" w:hAnsi="Times New Roman" w:cs="Times New Roman"/>
        </w:rPr>
        <w:t xml:space="preserve">The study did not observe outright land sales. The </w:t>
      </w:r>
      <w:r w:rsidR="000B22B3" w:rsidRPr="000B22B3">
        <w:rPr>
          <w:rFonts w:ascii="Times New Roman" w:hAnsi="Times New Roman" w:cs="Times New Roman"/>
        </w:rPr>
        <w:t xml:space="preserve">Kabuye Sugar Works </w:t>
      </w:r>
      <w:r w:rsidR="00C0356F" w:rsidRPr="000B22B3">
        <w:rPr>
          <w:rFonts w:ascii="Times New Roman" w:hAnsi="Times New Roman" w:cs="Times New Roman"/>
        </w:rPr>
        <w:t>mill in Rwanda is a good case in point. Having initially been established by a Chinese company in 1976, the mill became State but production was disrupted after 1994 leading to the closure of the</w:t>
      </w:r>
      <w:r w:rsidR="000B22B3" w:rsidRPr="000B22B3">
        <w:rPr>
          <w:rFonts w:ascii="Times New Roman" w:hAnsi="Times New Roman" w:cs="Times New Roman"/>
        </w:rPr>
        <w:t xml:space="preserve"> mill </w:t>
      </w:r>
      <w:r w:rsidR="00C0356F" w:rsidRPr="000B22B3">
        <w:rPr>
          <w:rFonts w:ascii="Times New Roman" w:hAnsi="Times New Roman" w:cs="Times New Roman"/>
        </w:rPr>
        <w:t>in 1996.</w:t>
      </w:r>
      <w:r w:rsidR="000B22B3" w:rsidRPr="000B22B3">
        <w:rPr>
          <w:rFonts w:ascii="Times New Roman" w:hAnsi="Times New Roman" w:cs="Times New Roman"/>
        </w:rPr>
        <w:t xml:space="preserve"> The government subsequently sold the </w:t>
      </w:r>
      <w:r w:rsidR="00C0356F" w:rsidRPr="000B22B3">
        <w:rPr>
          <w:rFonts w:ascii="Times New Roman" w:hAnsi="Times New Roman" w:cs="Times New Roman"/>
        </w:rPr>
        <w:t xml:space="preserve">factory to a private foreign investor, the Ugandan-based Madhvani Group. </w:t>
      </w:r>
      <w:r w:rsidR="000B22B3" w:rsidRPr="000B22B3">
        <w:rPr>
          <w:rFonts w:ascii="Times New Roman" w:hAnsi="Times New Roman" w:cs="Times New Roman"/>
        </w:rPr>
        <w:t xml:space="preserve">While the mill was sold, the land associated with the project, some </w:t>
      </w:r>
      <w:r w:rsidR="00C0356F" w:rsidRPr="000B22B3">
        <w:rPr>
          <w:rFonts w:ascii="Times New Roman" w:hAnsi="Times New Roman" w:cs="Times New Roman"/>
        </w:rPr>
        <w:t>3,100 hectares of land</w:t>
      </w:r>
      <w:r w:rsidR="000B22B3" w:rsidRPr="000B22B3">
        <w:rPr>
          <w:rFonts w:ascii="Times New Roman" w:hAnsi="Times New Roman" w:cs="Times New Roman"/>
        </w:rPr>
        <w:t xml:space="preserve">, was transferred to </w:t>
      </w:r>
      <w:r w:rsidR="00C0356F" w:rsidRPr="000B22B3">
        <w:rPr>
          <w:rFonts w:ascii="Times New Roman" w:hAnsi="Times New Roman" w:cs="Times New Roman"/>
        </w:rPr>
        <w:t xml:space="preserve">Madhvani </w:t>
      </w:r>
      <w:r w:rsidR="000B22B3" w:rsidRPr="000B22B3">
        <w:rPr>
          <w:rFonts w:ascii="Times New Roman" w:hAnsi="Times New Roman" w:cs="Times New Roman"/>
        </w:rPr>
        <w:t>in the form of a 50 year lease</w:t>
      </w:r>
      <w:r w:rsidR="00C0356F" w:rsidRPr="000B22B3">
        <w:rPr>
          <w:rFonts w:ascii="Times New Roman" w:hAnsi="Times New Roman" w:cs="Times New Roman"/>
        </w:rPr>
        <w:t>.</w:t>
      </w:r>
      <w:r w:rsidR="000B22B3" w:rsidRPr="000B22B3">
        <w:rPr>
          <w:rStyle w:val="FootnoteReference"/>
          <w:rFonts w:ascii="Times New Roman" w:hAnsi="Times New Roman" w:cs="Times New Roman"/>
        </w:rPr>
        <w:footnoteReference w:id="38"/>
      </w:r>
    </w:p>
    <w:p w:rsidR="00E16CCA" w:rsidRDefault="00E16CCA" w:rsidP="00BF5F50">
      <w:pPr>
        <w:autoSpaceDE w:val="0"/>
        <w:autoSpaceDN w:val="0"/>
        <w:adjustRightInd w:val="0"/>
        <w:rPr>
          <w:color w:val="000000"/>
        </w:rPr>
      </w:pPr>
    </w:p>
    <w:p w:rsidR="006D0E52" w:rsidRPr="008C4DBD" w:rsidRDefault="00966F1A" w:rsidP="00BF5F50">
      <w:pPr>
        <w:pStyle w:val="Default"/>
        <w:jc w:val="both"/>
        <w:rPr>
          <w:rFonts w:ascii="Times New Roman" w:hAnsi="Times New Roman" w:cs="Times New Roman"/>
        </w:rPr>
      </w:pPr>
      <w:r>
        <w:rPr>
          <w:rFonts w:ascii="Times New Roman" w:hAnsi="Times New Roman" w:cs="Times New Roman"/>
        </w:rPr>
        <w:t>The assessment study observed s</w:t>
      </w:r>
      <w:r w:rsidR="00851AD0" w:rsidRPr="008C4DBD">
        <w:rPr>
          <w:rFonts w:ascii="Times New Roman" w:hAnsi="Times New Roman" w:cs="Times New Roman"/>
        </w:rPr>
        <w:t xml:space="preserve">ome trends </w:t>
      </w:r>
      <w:r>
        <w:rPr>
          <w:rFonts w:ascii="Times New Roman" w:hAnsi="Times New Roman" w:cs="Times New Roman"/>
        </w:rPr>
        <w:t xml:space="preserve">pertaining to </w:t>
      </w:r>
      <w:r w:rsidR="00851AD0" w:rsidRPr="008C4DBD">
        <w:rPr>
          <w:rFonts w:ascii="Times New Roman" w:hAnsi="Times New Roman" w:cs="Times New Roman"/>
        </w:rPr>
        <w:t xml:space="preserve">the content </w:t>
      </w:r>
      <w:r>
        <w:rPr>
          <w:rFonts w:ascii="Times New Roman" w:hAnsi="Times New Roman" w:cs="Times New Roman"/>
        </w:rPr>
        <w:t>of</w:t>
      </w:r>
      <w:r w:rsidR="00851AD0" w:rsidRPr="008C4DBD">
        <w:rPr>
          <w:rFonts w:ascii="Times New Roman" w:hAnsi="Times New Roman" w:cs="Times New Roman"/>
        </w:rPr>
        <w:t xml:space="preserve"> the agreements governing LSLBI. Firstly, contracts generally left the issue of benefit sharing between the investor companies and adjacent communities to the discretion of investors. </w:t>
      </w:r>
      <w:r w:rsidR="006D0E52" w:rsidRPr="008C4DBD">
        <w:rPr>
          <w:rFonts w:ascii="Times New Roman" w:hAnsi="Times New Roman" w:cs="Times New Roman"/>
        </w:rPr>
        <w:t xml:space="preserve">Secondly, monitoring frameworks were generally very weak. For instance, in the case of the contract documents evaluated (these were mostly from Ethiopia), the agreement did not enunciate a detailed monitoring framework. The contracts simply stated that confirmed </w:t>
      </w:r>
      <w:r>
        <w:rPr>
          <w:rFonts w:ascii="Times New Roman" w:hAnsi="Times New Roman" w:cs="Times New Roman"/>
        </w:rPr>
        <w:t>the right of the Lessor to ‘</w:t>
      </w:r>
      <w:r w:rsidR="006D0E52" w:rsidRPr="008C4DBD">
        <w:rPr>
          <w:rFonts w:ascii="Times New Roman" w:hAnsi="Times New Roman" w:cs="Times New Roman"/>
        </w:rPr>
        <w:t>monitor and establish the fact that the lessee is discharging and accomplishing its obligations diligently.</w:t>
      </w:r>
      <w:r>
        <w:rPr>
          <w:rFonts w:ascii="Times New Roman" w:hAnsi="Times New Roman" w:cs="Times New Roman"/>
        </w:rPr>
        <w:t>’</w:t>
      </w:r>
      <w:r w:rsidR="006D0E52" w:rsidRPr="008C4DBD">
        <w:rPr>
          <w:rFonts w:ascii="Times New Roman" w:hAnsi="Times New Roman" w:cs="Times New Roman"/>
        </w:rPr>
        <w:t xml:space="preserve"> Yet under the same contracts</w:t>
      </w:r>
      <w:r>
        <w:rPr>
          <w:rFonts w:ascii="Times New Roman" w:hAnsi="Times New Roman" w:cs="Times New Roman"/>
        </w:rPr>
        <w:t>,</w:t>
      </w:r>
      <w:r w:rsidR="006D0E52" w:rsidRPr="008C4DBD">
        <w:rPr>
          <w:rFonts w:ascii="Times New Roman" w:hAnsi="Times New Roman" w:cs="Times New Roman"/>
        </w:rPr>
        <w:t xml:space="preserve"> issues relating to social and environmental impacts and the obligations of the investor in this regard, were generally not highlighted.</w:t>
      </w:r>
    </w:p>
    <w:p w:rsidR="00D019B5" w:rsidRPr="008C4DBD" w:rsidRDefault="00D019B5" w:rsidP="00BF5F50">
      <w:pPr>
        <w:pStyle w:val="Default"/>
        <w:jc w:val="both"/>
        <w:rPr>
          <w:rFonts w:ascii="Times New Roman" w:hAnsi="Times New Roman" w:cs="Times New Roman"/>
        </w:rPr>
      </w:pPr>
    </w:p>
    <w:p w:rsidR="00D019B5" w:rsidRPr="007B1566" w:rsidRDefault="00D019B5" w:rsidP="00BF5F50">
      <w:pPr>
        <w:pStyle w:val="Default"/>
        <w:jc w:val="both"/>
        <w:rPr>
          <w:rFonts w:ascii="Times New Roman" w:hAnsi="Times New Roman" w:cs="Times New Roman"/>
        </w:rPr>
      </w:pPr>
      <w:r w:rsidRPr="008C4DBD">
        <w:rPr>
          <w:rFonts w:ascii="Times New Roman" w:hAnsi="Times New Roman" w:cs="Times New Roman"/>
        </w:rPr>
        <w:t>A third observation was that none of the contracts reviewed made provisions for</w:t>
      </w:r>
      <w:r w:rsidR="00966F1A">
        <w:rPr>
          <w:rFonts w:ascii="Times New Roman" w:hAnsi="Times New Roman" w:cs="Times New Roman"/>
        </w:rPr>
        <w:t xml:space="preserve"> the resolution of</w:t>
      </w:r>
      <w:r w:rsidRPr="008C4DBD">
        <w:rPr>
          <w:rFonts w:ascii="Times New Roman" w:hAnsi="Times New Roman" w:cs="Times New Roman"/>
        </w:rPr>
        <w:t xml:space="preserve"> conflict </w:t>
      </w:r>
      <w:r w:rsidR="00966F1A">
        <w:rPr>
          <w:rFonts w:ascii="Times New Roman" w:hAnsi="Times New Roman" w:cs="Times New Roman"/>
        </w:rPr>
        <w:t>between</w:t>
      </w:r>
      <w:r w:rsidRPr="00771661">
        <w:rPr>
          <w:rFonts w:ascii="Times New Roman" w:hAnsi="Times New Roman" w:cs="Times New Roman"/>
        </w:rPr>
        <w:t xml:space="preserve"> investor</w:t>
      </w:r>
      <w:r w:rsidR="00966F1A">
        <w:rPr>
          <w:rFonts w:ascii="Times New Roman" w:hAnsi="Times New Roman" w:cs="Times New Roman"/>
        </w:rPr>
        <w:t>s</w:t>
      </w:r>
      <w:r w:rsidRPr="00771661">
        <w:rPr>
          <w:rFonts w:ascii="Times New Roman" w:hAnsi="Times New Roman" w:cs="Times New Roman"/>
        </w:rPr>
        <w:t xml:space="preserve"> and adjacent communities. This effectively absolves investors from any accountability in this regard. </w:t>
      </w:r>
      <w:r w:rsidR="00D02B86" w:rsidRPr="00771661">
        <w:rPr>
          <w:rFonts w:ascii="Times New Roman" w:hAnsi="Times New Roman" w:cs="Times New Roman"/>
        </w:rPr>
        <w:t>Contracts did</w:t>
      </w:r>
      <w:r w:rsidRPr="00771661">
        <w:rPr>
          <w:rFonts w:ascii="Times New Roman" w:hAnsi="Times New Roman" w:cs="Times New Roman"/>
        </w:rPr>
        <w:t xml:space="preserve"> not require investors to consult </w:t>
      </w:r>
      <w:r w:rsidR="00D02B86" w:rsidRPr="00771661">
        <w:rPr>
          <w:rFonts w:ascii="Times New Roman" w:hAnsi="Times New Roman" w:cs="Times New Roman"/>
        </w:rPr>
        <w:t xml:space="preserve">nor to make </w:t>
      </w:r>
      <w:r w:rsidR="00D02B86" w:rsidRPr="00771661">
        <w:rPr>
          <w:rFonts w:ascii="Times New Roman" w:hAnsi="Times New Roman" w:cs="Times New Roman"/>
        </w:rPr>
        <w:lastRenderedPageBreak/>
        <w:t xml:space="preserve">disclosures to </w:t>
      </w:r>
      <w:r w:rsidRPr="00771661">
        <w:rPr>
          <w:rFonts w:ascii="Times New Roman" w:hAnsi="Times New Roman" w:cs="Times New Roman"/>
        </w:rPr>
        <w:t xml:space="preserve">local communities </w:t>
      </w:r>
      <w:r w:rsidR="00D02B86" w:rsidRPr="00771661">
        <w:rPr>
          <w:rFonts w:ascii="Times New Roman" w:hAnsi="Times New Roman" w:cs="Times New Roman"/>
        </w:rPr>
        <w:t xml:space="preserve">regarding </w:t>
      </w:r>
      <w:r w:rsidRPr="00771661">
        <w:rPr>
          <w:rFonts w:ascii="Times New Roman" w:hAnsi="Times New Roman" w:cs="Times New Roman"/>
        </w:rPr>
        <w:t>t</w:t>
      </w:r>
      <w:r w:rsidR="00D02B86" w:rsidRPr="00771661">
        <w:rPr>
          <w:rFonts w:ascii="Times New Roman" w:hAnsi="Times New Roman" w:cs="Times New Roman"/>
        </w:rPr>
        <w:t xml:space="preserve">he conduct of LSLBI </w:t>
      </w:r>
      <w:r w:rsidR="00771661" w:rsidRPr="00771661">
        <w:rPr>
          <w:rFonts w:ascii="Times New Roman" w:hAnsi="Times New Roman" w:cs="Times New Roman"/>
        </w:rPr>
        <w:t xml:space="preserve">operations. In the case of the Tiomin deal in Kenya, one commentator </w:t>
      </w:r>
      <w:r w:rsidR="006F3C59" w:rsidRPr="00771661">
        <w:rPr>
          <w:rFonts w:ascii="Times New Roman" w:hAnsi="Times New Roman" w:cs="Times New Roman"/>
        </w:rPr>
        <w:t>surmises</w:t>
      </w:r>
      <w:r w:rsidR="00771661" w:rsidRPr="00771661">
        <w:rPr>
          <w:rFonts w:ascii="Times New Roman" w:hAnsi="Times New Roman" w:cs="Times New Roman"/>
        </w:rPr>
        <w:t xml:space="preserve"> that such approaches place LSLBI </w:t>
      </w:r>
      <w:r w:rsidR="00966F1A">
        <w:rPr>
          <w:rFonts w:ascii="Times New Roman" w:hAnsi="Times New Roman" w:cs="Times New Roman"/>
        </w:rPr>
        <w:t>in breach of the country’</w:t>
      </w:r>
      <w:r w:rsidR="00771661" w:rsidRPr="00771661">
        <w:rPr>
          <w:rFonts w:ascii="Times New Roman" w:hAnsi="Times New Roman" w:cs="Times New Roman"/>
        </w:rPr>
        <w:t>s laws in that the Mining Act as well as the Environmental Management and Coordination Act require public participation in decision making on such issues.</w:t>
      </w:r>
      <w:r w:rsidR="00771661" w:rsidRPr="00771661">
        <w:rPr>
          <w:rStyle w:val="FootnoteReference"/>
          <w:rFonts w:ascii="Times New Roman" w:hAnsi="Times New Roman" w:cs="Times New Roman"/>
        </w:rPr>
        <w:footnoteReference w:id="39"/>
      </w:r>
    </w:p>
    <w:p w:rsidR="00851AD0" w:rsidRDefault="00851AD0" w:rsidP="00BF5F50">
      <w:pPr>
        <w:autoSpaceDE w:val="0"/>
        <w:autoSpaceDN w:val="0"/>
        <w:adjustRightInd w:val="0"/>
        <w:rPr>
          <w:color w:val="000000"/>
        </w:rPr>
      </w:pPr>
    </w:p>
    <w:p w:rsidR="00A15B1E" w:rsidRPr="00BF421A" w:rsidRDefault="00F85A06" w:rsidP="00BF5F50">
      <w:pPr>
        <w:jc w:val="both"/>
      </w:pPr>
      <w:r w:rsidRPr="002B529D">
        <w:rPr>
          <w:color w:val="000000"/>
        </w:rPr>
        <w:t>The assessment study obs</w:t>
      </w:r>
      <w:r w:rsidR="00A15B1E" w:rsidRPr="002B529D">
        <w:rPr>
          <w:color w:val="000000"/>
        </w:rPr>
        <w:t xml:space="preserve">erved that </w:t>
      </w:r>
      <w:r w:rsidR="00A15B1E" w:rsidRPr="002B529D">
        <w:t>in some cases, foreign, private investor firms receive funding from local banks in support of LSLBI. For instance in Ethiopia, a Pakistani secured a loan from the Commercial Bank of Ethiopia to develop 70,000 ha leased by the company in Oromia Regional State for a sugar processing venture.</w:t>
      </w:r>
      <w:r w:rsidR="00A15B1E" w:rsidRPr="002B529D">
        <w:rPr>
          <w:rStyle w:val="FootnoteReference"/>
        </w:rPr>
        <w:footnoteReference w:id="40"/>
      </w:r>
    </w:p>
    <w:p w:rsidR="00775E7B" w:rsidRPr="00BF421A" w:rsidRDefault="00775E7B" w:rsidP="00BF421A">
      <w:pPr>
        <w:spacing w:line="276" w:lineRule="auto"/>
        <w:jc w:val="both"/>
      </w:pPr>
    </w:p>
    <w:p w:rsidR="00854850" w:rsidRPr="002B529D" w:rsidRDefault="002B529D" w:rsidP="00BF421A">
      <w:pPr>
        <w:autoSpaceDE w:val="0"/>
        <w:autoSpaceDN w:val="0"/>
        <w:adjustRightInd w:val="0"/>
        <w:jc w:val="both"/>
        <w:rPr>
          <w:b/>
        </w:rPr>
      </w:pPr>
      <w:r w:rsidRPr="002B529D">
        <w:rPr>
          <w:b/>
        </w:rPr>
        <w:t xml:space="preserve">3.5 </w:t>
      </w:r>
      <w:r w:rsidR="0024742E" w:rsidRPr="002B529D">
        <w:rPr>
          <w:b/>
        </w:rPr>
        <w:t>Policy</w:t>
      </w:r>
      <w:r w:rsidR="00854850" w:rsidRPr="002B529D">
        <w:rPr>
          <w:b/>
        </w:rPr>
        <w:t xml:space="preserve"> Basis for Investment </w:t>
      </w:r>
    </w:p>
    <w:p w:rsidR="008C4DBD" w:rsidRDefault="006A4773" w:rsidP="008C4DBD">
      <w:pPr>
        <w:autoSpaceDE w:val="0"/>
        <w:autoSpaceDN w:val="0"/>
        <w:adjustRightInd w:val="0"/>
        <w:jc w:val="both"/>
      </w:pPr>
      <w:r>
        <w:t xml:space="preserve">This assessment study examined the </w:t>
      </w:r>
      <w:r w:rsidR="00F85A06">
        <w:t>legal basis</w:t>
      </w:r>
      <w:r w:rsidR="008C4DBD">
        <w:t xml:space="preserve"> </w:t>
      </w:r>
      <w:r w:rsidR="00854850" w:rsidRPr="00BF421A">
        <w:t>fo</w:t>
      </w:r>
      <w:r w:rsidR="00F85A06">
        <w:t>r</w:t>
      </w:r>
      <w:r w:rsidR="008C4DBD">
        <w:t xml:space="preserve"> investment</w:t>
      </w:r>
      <w:r>
        <w:t xml:space="preserve">s in land. </w:t>
      </w:r>
      <w:r w:rsidR="00841FFA">
        <w:t>Table 1</w:t>
      </w:r>
      <w:r w:rsidR="008C4DBD" w:rsidRPr="00BF421A">
        <w:t xml:space="preserve"> provides an indication of </w:t>
      </w:r>
      <w:r>
        <w:t xml:space="preserve">some </w:t>
      </w:r>
      <w:r w:rsidR="008C4DBD" w:rsidRPr="00BF421A">
        <w:t xml:space="preserve">policy initiatives </w:t>
      </w:r>
      <w:r>
        <w:t xml:space="preserve">undertaken by </w:t>
      </w:r>
      <w:r w:rsidR="008C4DBD" w:rsidRPr="00BF421A">
        <w:t xml:space="preserve">countries </w:t>
      </w:r>
      <w:r>
        <w:t xml:space="preserve">in the East Africa region </w:t>
      </w:r>
      <w:r w:rsidR="008C4DBD" w:rsidRPr="00BF421A">
        <w:t xml:space="preserve">to promote LSLBI. </w:t>
      </w:r>
    </w:p>
    <w:p w:rsidR="008C4DBD" w:rsidRPr="007364BA" w:rsidRDefault="008C4DBD" w:rsidP="008C4DBD">
      <w:pPr>
        <w:autoSpaceDE w:val="0"/>
        <w:autoSpaceDN w:val="0"/>
        <w:adjustRightInd w:val="0"/>
        <w:jc w:val="both"/>
      </w:pPr>
    </w:p>
    <w:p w:rsidR="00854850" w:rsidRPr="00BF421A" w:rsidRDefault="008C4DBD" w:rsidP="00BF421A">
      <w:pPr>
        <w:autoSpaceDE w:val="0"/>
        <w:autoSpaceDN w:val="0"/>
        <w:adjustRightInd w:val="0"/>
        <w:jc w:val="both"/>
      </w:pPr>
      <w:r w:rsidRPr="007364BA">
        <w:t>I</w:t>
      </w:r>
      <w:r w:rsidR="00854850" w:rsidRPr="007364BA">
        <w:t>n the case of Ethiopia, the key enabling legislation for investment in Ethiopia is</w:t>
      </w:r>
      <w:r w:rsidR="00854850" w:rsidRPr="007364BA">
        <w:rPr>
          <w:b/>
          <w:bCs/>
        </w:rPr>
        <w:t xml:space="preserve"> </w:t>
      </w:r>
      <w:r w:rsidR="00854850" w:rsidRPr="007364BA">
        <w:rPr>
          <w:iCs/>
        </w:rPr>
        <w:t xml:space="preserve">Proclamation 280/2002 </w:t>
      </w:r>
      <w:r w:rsidR="00854850" w:rsidRPr="007364BA">
        <w:t>(and amendments in 375/2003) which outline various laws and policies related to</w:t>
      </w:r>
      <w:r w:rsidR="00854850" w:rsidRPr="007364BA">
        <w:rPr>
          <w:b/>
          <w:bCs/>
        </w:rPr>
        <w:t xml:space="preserve"> </w:t>
      </w:r>
      <w:r w:rsidR="00854850" w:rsidRPr="007364BA">
        <w:t xml:space="preserve">investment. In addition to such underlying provisions, efforts to establish legal provisions to promote LSLBI have emerged. </w:t>
      </w:r>
      <w:r w:rsidR="00F85A06" w:rsidRPr="007364BA">
        <w:t>T</w:t>
      </w:r>
      <w:r w:rsidR="00597ACF" w:rsidRPr="007364BA">
        <w:t>here was a significant shift in the way lands are allocated to foreign investors in 2009. Prior to this, each regional government was</w:t>
      </w:r>
      <w:r w:rsidR="00F85A06" w:rsidRPr="007364BA">
        <w:t xml:space="preserve"> re</w:t>
      </w:r>
      <w:r w:rsidR="00597ACF" w:rsidRPr="007364BA">
        <w:t xml:space="preserve">sponsible for all foreign and domestic land investment. However, with the passing of  </w:t>
      </w:r>
      <w:r w:rsidR="00597ACF" w:rsidRPr="007364BA">
        <w:rPr>
          <w:iCs/>
        </w:rPr>
        <w:t>Proclamation</w:t>
      </w:r>
      <w:r w:rsidR="00597ACF" w:rsidRPr="007364BA">
        <w:t xml:space="preserve"> </w:t>
      </w:r>
      <w:r w:rsidR="00597ACF" w:rsidRPr="007364BA">
        <w:rPr>
          <w:iCs/>
        </w:rPr>
        <w:t>29/2001</w:t>
      </w:r>
      <w:r w:rsidR="00597ACF" w:rsidRPr="00BF421A">
        <w:rPr>
          <w:i/>
          <w:iCs/>
        </w:rPr>
        <w:t xml:space="preserve">, </w:t>
      </w:r>
      <w:r w:rsidR="00597ACF" w:rsidRPr="00BF421A">
        <w:t>the federal government became the entity responsible for all aspects of foreign land investment for all lands over 5,000 ha.</w:t>
      </w:r>
      <w:r w:rsidR="00250A3F" w:rsidRPr="00BF421A">
        <w:rPr>
          <w:rStyle w:val="FootnoteReference"/>
        </w:rPr>
        <w:footnoteReference w:id="41"/>
      </w:r>
      <w:r w:rsidR="00597ACF" w:rsidRPr="00BF421A">
        <w:t xml:space="preserve"> </w:t>
      </w:r>
    </w:p>
    <w:p w:rsidR="00597ACF" w:rsidRPr="00BF421A" w:rsidRDefault="00597ACF" w:rsidP="00BF421A">
      <w:pPr>
        <w:autoSpaceDE w:val="0"/>
        <w:autoSpaceDN w:val="0"/>
        <w:adjustRightInd w:val="0"/>
        <w:jc w:val="both"/>
      </w:pPr>
    </w:p>
    <w:p w:rsidR="00250A3F" w:rsidRPr="00BF421A" w:rsidRDefault="00250A3F" w:rsidP="00BF421A">
      <w:pPr>
        <w:autoSpaceDE w:val="0"/>
        <w:autoSpaceDN w:val="0"/>
        <w:adjustRightInd w:val="0"/>
        <w:jc w:val="both"/>
      </w:pPr>
    </w:p>
    <w:p w:rsidR="00250A3F" w:rsidRPr="00BF421A" w:rsidRDefault="00250A3F" w:rsidP="00BF421A">
      <w:pPr>
        <w:autoSpaceDE w:val="0"/>
        <w:autoSpaceDN w:val="0"/>
        <w:adjustRightInd w:val="0"/>
        <w:jc w:val="both"/>
      </w:pPr>
    </w:p>
    <w:p w:rsidR="00841FFA" w:rsidRDefault="00841FFA">
      <w:r>
        <w:br w:type="page"/>
      </w:r>
    </w:p>
    <w:p w:rsidR="00C92A34" w:rsidRDefault="00C92A34" w:rsidP="00BF421A">
      <w:pPr>
        <w:autoSpaceDE w:val="0"/>
        <w:autoSpaceDN w:val="0"/>
        <w:adjustRightInd w:val="0"/>
        <w:jc w:val="both"/>
        <w:rPr>
          <w:b/>
        </w:rPr>
        <w:sectPr w:rsidR="00C92A34" w:rsidSect="009A67D8">
          <w:pgSz w:w="12240" w:h="15840"/>
          <w:pgMar w:top="1440" w:right="1418" w:bottom="1440" w:left="1418" w:header="720" w:footer="720" w:gutter="0"/>
          <w:cols w:space="720"/>
          <w:docGrid w:linePitch="360"/>
        </w:sectPr>
      </w:pPr>
    </w:p>
    <w:p w:rsidR="00597ACF" w:rsidRPr="00841FFA" w:rsidRDefault="0083686A" w:rsidP="00BF421A">
      <w:pPr>
        <w:autoSpaceDE w:val="0"/>
        <w:autoSpaceDN w:val="0"/>
        <w:adjustRightInd w:val="0"/>
        <w:jc w:val="both"/>
        <w:rPr>
          <w:b/>
        </w:rPr>
      </w:pPr>
      <w:r w:rsidRPr="00841FFA">
        <w:rPr>
          <w:b/>
        </w:rPr>
        <w:lastRenderedPageBreak/>
        <w:t xml:space="preserve">Table </w:t>
      </w:r>
      <w:r w:rsidR="00841FFA" w:rsidRPr="00841FFA">
        <w:rPr>
          <w:b/>
        </w:rPr>
        <w:t>1: Policy Initiatives and Processes Implemente</w:t>
      </w:r>
      <w:r w:rsidR="00841FFA">
        <w:rPr>
          <w:b/>
        </w:rPr>
        <w:t>d</w:t>
      </w:r>
      <w:r w:rsidR="00841FFA" w:rsidRPr="00841FFA">
        <w:rPr>
          <w:b/>
        </w:rPr>
        <w:t xml:space="preserve"> in Support of LSLBI </w:t>
      </w:r>
    </w:p>
    <w:tbl>
      <w:tblPr>
        <w:tblStyle w:val="TableGrid"/>
        <w:tblW w:w="13858" w:type="dxa"/>
        <w:tblLook w:val="04A0" w:firstRow="1" w:lastRow="0" w:firstColumn="1" w:lastColumn="0" w:noHBand="0" w:noVBand="1"/>
      </w:tblPr>
      <w:tblGrid>
        <w:gridCol w:w="959"/>
        <w:gridCol w:w="8647"/>
        <w:gridCol w:w="4252"/>
      </w:tblGrid>
      <w:tr w:rsidR="007E3156" w:rsidRPr="00083EBA" w:rsidTr="00C92A34">
        <w:tc>
          <w:tcPr>
            <w:tcW w:w="959" w:type="dxa"/>
          </w:tcPr>
          <w:p w:rsidR="007E3156" w:rsidRPr="00C92A34" w:rsidRDefault="007E3156" w:rsidP="00E10B0C">
            <w:pPr>
              <w:jc w:val="center"/>
              <w:rPr>
                <w:b/>
                <w:sz w:val="16"/>
                <w:szCs w:val="16"/>
              </w:rPr>
            </w:pPr>
            <w:r w:rsidRPr="00C92A34">
              <w:rPr>
                <w:b/>
                <w:sz w:val="16"/>
                <w:szCs w:val="16"/>
              </w:rPr>
              <w:t>Country</w:t>
            </w:r>
          </w:p>
        </w:tc>
        <w:tc>
          <w:tcPr>
            <w:tcW w:w="8647" w:type="dxa"/>
          </w:tcPr>
          <w:p w:rsidR="007E3156" w:rsidRPr="00C92A34" w:rsidRDefault="007E3156" w:rsidP="00E10B0C">
            <w:pPr>
              <w:jc w:val="center"/>
              <w:rPr>
                <w:b/>
                <w:sz w:val="16"/>
                <w:szCs w:val="16"/>
              </w:rPr>
            </w:pPr>
            <w:r w:rsidRPr="00C92A34">
              <w:rPr>
                <w:b/>
                <w:sz w:val="16"/>
                <w:szCs w:val="16"/>
              </w:rPr>
              <w:t>Processes in Support of LSLBI</w:t>
            </w:r>
          </w:p>
        </w:tc>
        <w:tc>
          <w:tcPr>
            <w:tcW w:w="4252" w:type="dxa"/>
          </w:tcPr>
          <w:p w:rsidR="007E3156" w:rsidRPr="00C92A34" w:rsidRDefault="007E3156" w:rsidP="00E10B0C">
            <w:pPr>
              <w:jc w:val="center"/>
              <w:rPr>
                <w:b/>
                <w:sz w:val="16"/>
                <w:szCs w:val="16"/>
              </w:rPr>
            </w:pPr>
            <w:r w:rsidRPr="00C92A34">
              <w:rPr>
                <w:b/>
                <w:sz w:val="16"/>
                <w:szCs w:val="16"/>
              </w:rPr>
              <w:t>Additional measures in order to promote FDI</w:t>
            </w:r>
          </w:p>
        </w:tc>
      </w:tr>
      <w:tr w:rsidR="007E3156" w:rsidRPr="00832A04" w:rsidTr="00C92A34">
        <w:tc>
          <w:tcPr>
            <w:tcW w:w="959" w:type="dxa"/>
          </w:tcPr>
          <w:p w:rsidR="007E3156" w:rsidRPr="00C92A34" w:rsidRDefault="007E3156" w:rsidP="00E10B0C">
            <w:pPr>
              <w:rPr>
                <w:sz w:val="16"/>
                <w:szCs w:val="16"/>
              </w:rPr>
            </w:pPr>
            <w:r w:rsidRPr="00C92A34">
              <w:rPr>
                <w:sz w:val="16"/>
                <w:szCs w:val="16"/>
              </w:rPr>
              <w:t xml:space="preserve">Ethiopia </w:t>
            </w:r>
          </w:p>
        </w:tc>
        <w:tc>
          <w:tcPr>
            <w:tcW w:w="8647" w:type="dxa"/>
          </w:tcPr>
          <w:p w:rsidR="007E3156" w:rsidRPr="00C92A34" w:rsidRDefault="007E3156" w:rsidP="00E10B0C">
            <w:pPr>
              <w:autoSpaceDE w:val="0"/>
              <w:autoSpaceDN w:val="0"/>
              <w:adjustRightInd w:val="0"/>
              <w:rPr>
                <w:sz w:val="16"/>
                <w:szCs w:val="16"/>
              </w:rPr>
            </w:pPr>
            <w:r w:rsidRPr="00C92A34">
              <w:rPr>
                <w:iCs/>
                <w:sz w:val="16"/>
                <w:szCs w:val="16"/>
              </w:rPr>
              <w:t>PROCLAMATION 280/2002 -</w:t>
            </w:r>
            <w:r w:rsidRPr="00C92A34">
              <w:rPr>
                <w:i/>
                <w:iCs/>
                <w:sz w:val="16"/>
                <w:szCs w:val="16"/>
              </w:rPr>
              <w:t xml:space="preserve"> </w:t>
            </w:r>
            <w:r w:rsidRPr="00C92A34">
              <w:rPr>
                <w:sz w:val="16"/>
                <w:szCs w:val="16"/>
              </w:rPr>
              <w:t>(and amendments in 375/2003) outline various laws and policies related to investment.</w:t>
            </w:r>
          </w:p>
          <w:p w:rsidR="006357DA" w:rsidRPr="00C92A34" w:rsidRDefault="007E3156" w:rsidP="00E10B0C">
            <w:pPr>
              <w:autoSpaceDE w:val="0"/>
              <w:autoSpaceDN w:val="0"/>
              <w:adjustRightInd w:val="0"/>
              <w:rPr>
                <w:i/>
                <w:iCs/>
                <w:sz w:val="16"/>
                <w:szCs w:val="16"/>
              </w:rPr>
            </w:pPr>
            <w:r w:rsidRPr="00C92A34">
              <w:rPr>
                <w:iCs/>
                <w:sz w:val="16"/>
                <w:szCs w:val="16"/>
              </w:rPr>
              <w:t>PROCLAMATION 29/2001</w:t>
            </w:r>
            <w:r w:rsidRPr="00C92A34">
              <w:rPr>
                <w:i/>
                <w:iCs/>
                <w:sz w:val="16"/>
                <w:szCs w:val="16"/>
              </w:rPr>
              <w:t xml:space="preserve"> – </w:t>
            </w:r>
            <w:r w:rsidRPr="00C92A34">
              <w:rPr>
                <w:iCs/>
                <w:sz w:val="16"/>
                <w:szCs w:val="16"/>
              </w:rPr>
              <w:t xml:space="preserve">improves efficiency in the of approval of LSLBI by transferring authority </w:t>
            </w:r>
            <w:r w:rsidRPr="00C92A34">
              <w:rPr>
                <w:sz w:val="16"/>
                <w:szCs w:val="16"/>
              </w:rPr>
              <w:t>for approving acquisition of lands over</w:t>
            </w:r>
            <w:r w:rsidR="00C92A34">
              <w:rPr>
                <w:i/>
                <w:iCs/>
                <w:sz w:val="16"/>
                <w:szCs w:val="16"/>
              </w:rPr>
              <w:t xml:space="preserve"> </w:t>
            </w:r>
            <w:r w:rsidRPr="00C92A34">
              <w:rPr>
                <w:sz w:val="16"/>
                <w:szCs w:val="16"/>
              </w:rPr>
              <w:t xml:space="preserve">5,000 ha from regional governments to the </w:t>
            </w:r>
            <w:r w:rsidRPr="00C92A34">
              <w:rPr>
                <w:i/>
                <w:iCs/>
                <w:sz w:val="16"/>
                <w:szCs w:val="16"/>
              </w:rPr>
              <w:t xml:space="preserve"> </w:t>
            </w:r>
            <w:r w:rsidRPr="00C92A34">
              <w:rPr>
                <w:sz w:val="16"/>
                <w:szCs w:val="16"/>
              </w:rPr>
              <w:t xml:space="preserve">federal government </w:t>
            </w:r>
          </w:p>
          <w:p w:rsidR="006357DA" w:rsidRPr="00C92A34" w:rsidRDefault="006357DA" w:rsidP="006357DA">
            <w:pPr>
              <w:autoSpaceDE w:val="0"/>
              <w:autoSpaceDN w:val="0"/>
              <w:adjustRightInd w:val="0"/>
              <w:rPr>
                <w:sz w:val="16"/>
                <w:szCs w:val="16"/>
              </w:rPr>
            </w:pPr>
            <w:r w:rsidRPr="00C92A34">
              <w:rPr>
                <w:sz w:val="16"/>
                <w:szCs w:val="16"/>
              </w:rPr>
              <w:t>AGRICULTURAL DEVELOPMENT-LED INDUSTRIALIZATION STRATEGY focuses primarily on expansion of large-scale commercial farms and improved productivity in smallholdings.</w:t>
            </w:r>
          </w:p>
          <w:p w:rsidR="007E3156" w:rsidRPr="00C92A34" w:rsidRDefault="007E3156" w:rsidP="00E10B0C">
            <w:pPr>
              <w:autoSpaceDE w:val="0"/>
              <w:autoSpaceDN w:val="0"/>
              <w:adjustRightInd w:val="0"/>
              <w:rPr>
                <w:sz w:val="16"/>
                <w:szCs w:val="16"/>
              </w:rPr>
            </w:pPr>
          </w:p>
        </w:tc>
        <w:tc>
          <w:tcPr>
            <w:tcW w:w="4252" w:type="dxa"/>
          </w:tcPr>
          <w:p w:rsidR="007E3156" w:rsidRPr="00C92A34" w:rsidRDefault="007E3156" w:rsidP="00E10B0C">
            <w:pPr>
              <w:rPr>
                <w:sz w:val="16"/>
                <w:szCs w:val="16"/>
              </w:rPr>
            </w:pPr>
          </w:p>
        </w:tc>
      </w:tr>
      <w:tr w:rsidR="007E3156" w:rsidRPr="00832A04" w:rsidTr="00C92A34">
        <w:tc>
          <w:tcPr>
            <w:tcW w:w="959" w:type="dxa"/>
          </w:tcPr>
          <w:p w:rsidR="007E3156" w:rsidRPr="00C92A34" w:rsidRDefault="007E3156" w:rsidP="00E10B0C">
            <w:pPr>
              <w:rPr>
                <w:sz w:val="16"/>
                <w:szCs w:val="16"/>
              </w:rPr>
            </w:pPr>
            <w:r w:rsidRPr="00C92A34">
              <w:rPr>
                <w:sz w:val="16"/>
                <w:szCs w:val="16"/>
              </w:rPr>
              <w:t>Kenya</w:t>
            </w:r>
          </w:p>
        </w:tc>
        <w:tc>
          <w:tcPr>
            <w:tcW w:w="8647" w:type="dxa"/>
          </w:tcPr>
          <w:p w:rsidR="007E3156" w:rsidRPr="00C92A34" w:rsidRDefault="007E3156" w:rsidP="00E10B0C">
            <w:pPr>
              <w:rPr>
                <w:sz w:val="16"/>
                <w:szCs w:val="16"/>
              </w:rPr>
            </w:pPr>
            <w:r w:rsidRPr="00C92A34">
              <w:rPr>
                <w:sz w:val="16"/>
                <w:szCs w:val="16"/>
              </w:rPr>
              <w:t>KENYA INVESTMENT AUTHORITY – promotes and facilitates investment by assisting investors in obtaining licenses, leases and securing other assistance and incentives</w:t>
            </w:r>
          </w:p>
          <w:p w:rsidR="007E3156" w:rsidRPr="00C92A34" w:rsidRDefault="007E3156" w:rsidP="00E10B0C">
            <w:pPr>
              <w:rPr>
                <w:sz w:val="16"/>
                <w:szCs w:val="16"/>
              </w:rPr>
            </w:pPr>
            <w:r w:rsidRPr="00C92A34">
              <w:rPr>
                <w:sz w:val="16"/>
                <w:szCs w:val="16"/>
              </w:rPr>
              <w:t xml:space="preserve"> LAND CONTROL BOARD – approves all applications for land by investors after approval by DISTRICT LAND BOARDS. </w:t>
            </w:r>
          </w:p>
        </w:tc>
        <w:tc>
          <w:tcPr>
            <w:tcW w:w="4252" w:type="dxa"/>
          </w:tcPr>
          <w:p w:rsidR="007E3156" w:rsidRPr="00C92A34" w:rsidRDefault="007E3156" w:rsidP="007E3156">
            <w:pPr>
              <w:numPr>
                <w:ilvl w:val="0"/>
                <w:numId w:val="12"/>
              </w:numPr>
              <w:tabs>
                <w:tab w:val="left" w:pos="459"/>
              </w:tabs>
              <w:ind w:left="459" w:hanging="283"/>
              <w:rPr>
                <w:sz w:val="16"/>
                <w:szCs w:val="16"/>
              </w:rPr>
            </w:pPr>
            <w:r w:rsidRPr="00C92A34">
              <w:rPr>
                <w:sz w:val="16"/>
                <w:szCs w:val="16"/>
              </w:rPr>
              <w:t xml:space="preserve">Whole investors required to carry out and submit environmental impact assessment reports to the National Environmental Management Authority, if within 9 months no reply is received, </w:t>
            </w:r>
            <w:r w:rsidR="006F3C59" w:rsidRPr="00C92A34">
              <w:rPr>
                <w:sz w:val="16"/>
                <w:szCs w:val="16"/>
              </w:rPr>
              <w:t>the</w:t>
            </w:r>
            <w:r w:rsidRPr="00C92A34">
              <w:rPr>
                <w:sz w:val="16"/>
                <w:szCs w:val="16"/>
              </w:rPr>
              <w:t xml:space="preserve"> investor may proceed with the project. </w:t>
            </w:r>
          </w:p>
          <w:p w:rsidR="007E3156" w:rsidRPr="00C92A34" w:rsidRDefault="007E3156" w:rsidP="007E3156">
            <w:pPr>
              <w:numPr>
                <w:ilvl w:val="0"/>
                <w:numId w:val="12"/>
              </w:numPr>
              <w:tabs>
                <w:tab w:val="left" w:pos="459"/>
              </w:tabs>
              <w:ind w:left="459" w:hanging="283"/>
              <w:rPr>
                <w:sz w:val="16"/>
                <w:szCs w:val="16"/>
              </w:rPr>
            </w:pPr>
            <w:r w:rsidRPr="00C92A34">
              <w:rPr>
                <w:sz w:val="16"/>
                <w:szCs w:val="16"/>
              </w:rPr>
              <w:t xml:space="preserve">Central Bank of Kenya – Permits investors to remit proceeds from their activities. No exchange controls. </w:t>
            </w:r>
          </w:p>
          <w:p w:rsidR="007E3156" w:rsidRPr="00C92A34" w:rsidRDefault="007E3156" w:rsidP="007E3156">
            <w:pPr>
              <w:numPr>
                <w:ilvl w:val="0"/>
                <w:numId w:val="12"/>
              </w:numPr>
              <w:tabs>
                <w:tab w:val="left" w:pos="459"/>
              </w:tabs>
              <w:ind w:left="459" w:hanging="283"/>
              <w:rPr>
                <w:sz w:val="16"/>
                <w:szCs w:val="16"/>
              </w:rPr>
            </w:pPr>
            <w:r w:rsidRPr="00C92A34">
              <w:rPr>
                <w:sz w:val="16"/>
                <w:szCs w:val="16"/>
              </w:rPr>
              <w:t xml:space="preserve">Investors in export processing zones may enjoy a 10 year tax holiday followed by reduced tax rates for the following 10 years. </w:t>
            </w:r>
          </w:p>
          <w:p w:rsidR="007E3156" w:rsidRPr="00C92A34" w:rsidRDefault="007E3156" w:rsidP="007E3156">
            <w:pPr>
              <w:numPr>
                <w:ilvl w:val="0"/>
                <w:numId w:val="12"/>
              </w:numPr>
              <w:tabs>
                <w:tab w:val="left" w:pos="459"/>
              </w:tabs>
              <w:ind w:left="459" w:hanging="283"/>
              <w:rPr>
                <w:sz w:val="16"/>
                <w:szCs w:val="16"/>
              </w:rPr>
            </w:pPr>
            <w:r w:rsidRPr="00C92A34">
              <w:rPr>
                <w:sz w:val="16"/>
                <w:szCs w:val="16"/>
              </w:rPr>
              <w:t xml:space="preserve">No tax payments for investors involved in oil exploration and production </w:t>
            </w:r>
          </w:p>
        </w:tc>
      </w:tr>
      <w:tr w:rsidR="007E3156" w:rsidRPr="00832A04" w:rsidTr="00C92A34">
        <w:tc>
          <w:tcPr>
            <w:tcW w:w="959" w:type="dxa"/>
          </w:tcPr>
          <w:p w:rsidR="007E3156" w:rsidRPr="00C92A34" w:rsidRDefault="007E3156" w:rsidP="00E10B0C">
            <w:pPr>
              <w:rPr>
                <w:sz w:val="16"/>
                <w:szCs w:val="16"/>
              </w:rPr>
            </w:pPr>
            <w:r w:rsidRPr="00C92A34">
              <w:rPr>
                <w:sz w:val="16"/>
                <w:szCs w:val="16"/>
              </w:rPr>
              <w:t>Rwanda</w:t>
            </w:r>
          </w:p>
        </w:tc>
        <w:tc>
          <w:tcPr>
            <w:tcW w:w="8647" w:type="dxa"/>
          </w:tcPr>
          <w:p w:rsidR="004B644F" w:rsidRPr="00C92A34" w:rsidRDefault="007E3156" w:rsidP="00E10B0C">
            <w:pPr>
              <w:rPr>
                <w:sz w:val="16"/>
                <w:szCs w:val="16"/>
              </w:rPr>
            </w:pPr>
            <w:r w:rsidRPr="00C92A34">
              <w:rPr>
                <w:sz w:val="16"/>
                <w:szCs w:val="16"/>
              </w:rPr>
              <w:t>2005 LAND LAW - Aims to encourage more intensive forms of agriculture to supply new markets.. Brings all marshes and river valleys under State control as part of a new legal framework that provides incentives for investors to exploit such land commercially.</w:t>
            </w:r>
          </w:p>
          <w:p w:rsidR="004B644F" w:rsidRPr="00C92A34" w:rsidRDefault="004B644F" w:rsidP="004B644F">
            <w:pPr>
              <w:rPr>
                <w:sz w:val="16"/>
                <w:szCs w:val="16"/>
              </w:rPr>
            </w:pPr>
            <w:r w:rsidRPr="00C92A34">
              <w:rPr>
                <w:sz w:val="16"/>
                <w:szCs w:val="16"/>
              </w:rPr>
              <w:t>INVESTMENT LAW - aims to facilitate procedures for investors and provides incentives for investors, guarantees for the protection of foreign investments and stipulates that the only way for the Government to acquire rights over the investment is by following established expropriation procedures; in this case, adequate compensation will be paid in foreign convertible currency within 12 months.</w:t>
            </w:r>
          </w:p>
        </w:tc>
        <w:tc>
          <w:tcPr>
            <w:tcW w:w="4252" w:type="dxa"/>
          </w:tcPr>
          <w:p w:rsidR="007E3156" w:rsidRPr="00C92A34" w:rsidRDefault="004B644F" w:rsidP="004B644F">
            <w:pPr>
              <w:numPr>
                <w:ilvl w:val="0"/>
                <w:numId w:val="12"/>
              </w:numPr>
              <w:tabs>
                <w:tab w:val="left" w:pos="459"/>
              </w:tabs>
              <w:ind w:hanging="544"/>
              <w:rPr>
                <w:sz w:val="16"/>
                <w:szCs w:val="16"/>
              </w:rPr>
            </w:pPr>
            <w:r w:rsidRPr="00C92A34">
              <w:rPr>
                <w:sz w:val="16"/>
                <w:szCs w:val="16"/>
              </w:rPr>
              <w:t>Incentives for investors include a number of tax breaks (notably on VAT and income tax).</w:t>
            </w:r>
          </w:p>
        </w:tc>
      </w:tr>
      <w:tr w:rsidR="007E3156" w:rsidRPr="00832A04" w:rsidTr="00C92A34">
        <w:tc>
          <w:tcPr>
            <w:tcW w:w="959" w:type="dxa"/>
          </w:tcPr>
          <w:p w:rsidR="007E3156" w:rsidRPr="00C92A34" w:rsidRDefault="007E3156" w:rsidP="00E10B0C">
            <w:pPr>
              <w:rPr>
                <w:sz w:val="16"/>
                <w:szCs w:val="16"/>
              </w:rPr>
            </w:pPr>
            <w:r w:rsidRPr="00C92A34">
              <w:rPr>
                <w:sz w:val="16"/>
                <w:szCs w:val="16"/>
              </w:rPr>
              <w:t xml:space="preserve">Somalia </w:t>
            </w:r>
          </w:p>
        </w:tc>
        <w:tc>
          <w:tcPr>
            <w:tcW w:w="8647" w:type="dxa"/>
          </w:tcPr>
          <w:p w:rsidR="007E3156" w:rsidRPr="00C92A34" w:rsidRDefault="007E3156" w:rsidP="00E10B0C">
            <w:pPr>
              <w:rPr>
                <w:sz w:val="16"/>
                <w:szCs w:val="16"/>
              </w:rPr>
            </w:pPr>
            <w:r w:rsidRPr="00C92A34">
              <w:rPr>
                <w:sz w:val="16"/>
                <w:szCs w:val="16"/>
              </w:rPr>
              <w:t>COMMITTEE ON FOREIGN INVESTMENT – centralises issues t</w:t>
            </w:r>
            <w:r w:rsidR="00C92A34">
              <w:rPr>
                <w:sz w:val="16"/>
                <w:szCs w:val="16"/>
              </w:rPr>
              <w:t>o do with investments,  facilit</w:t>
            </w:r>
            <w:r w:rsidRPr="00C92A34">
              <w:rPr>
                <w:sz w:val="16"/>
                <w:szCs w:val="16"/>
              </w:rPr>
              <w:t>ates th</w:t>
            </w:r>
            <w:r w:rsidR="00C92A34">
              <w:rPr>
                <w:sz w:val="16"/>
                <w:szCs w:val="16"/>
              </w:rPr>
              <w:t>e investment approval process a</w:t>
            </w:r>
            <w:r w:rsidRPr="00C92A34">
              <w:rPr>
                <w:sz w:val="16"/>
                <w:szCs w:val="16"/>
              </w:rPr>
              <w:t xml:space="preserve">nd authorizes investment projects. </w:t>
            </w:r>
          </w:p>
        </w:tc>
        <w:tc>
          <w:tcPr>
            <w:tcW w:w="4252" w:type="dxa"/>
          </w:tcPr>
          <w:p w:rsidR="007E3156" w:rsidRPr="00C92A34" w:rsidRDefault="007E3156" w:rsidP="007E3156">
            <w:pPr>
              <w:numPr>
                <w:ilvl w:val="0"/>
                <w:numId w:val="12"/>
              </w:numPr>
              <w:tabs>
                <w:tab w:val="left" w:pos="459"/>
              </w:tabs>
              <w:ind w:left="459" w:hanging="283"/>
              <w:rPr>
                <w:sz w:val="16"/>
                <w:szCs w:val="16"/>
              </w:rPr>
            </w:pPr>
            <w:r w:rsidRPr="00C92A34">
              <w:rPr>
                <w:sz w:val="16"/>
                <w:szCs w:val="16"/>
              </w:rPr>
              <w:t>No restriction of repatriation of profits</w:t>
            </w:r>
          </w:p>
          <w:p w:rsidR="007E3156" w:rsidRPr="00C92A34" w:rsidRDefault="007E3156" w:rsidP="007E3156">
            <w:pPr>
              <w:numPr>
                <w:ilvl w:val="0"/>
                <w:numId w:val="12"/>
              </w:numPr>
              <w:tabs>
                <w:tab w:val="left" w:pos="459"/>
              </w:tabs>
              <w:ind w:left="459" w:hanging="283"/>
              <w:rPr>
                <w:sz w:val="16"/>
                <w:szCs w:val="16"/>
              </w:rPr>
            </w:pPr>
          </w:p>
        </w:tc>
      </w:tr>
      <w:tr w:rsidR="007E3156" w:rsidRPr="00832A04" w:rsidTr="00C92A34">
        <w:tc>
          <w:tcPr>
            <w:tcW w:w="959" w:type="dxa"/>
          </w:tcPr>
          <w:p w:rsidR="007E3156" w:rsidRPr="00C92A34" w:rsidRDefault="007E3156" w:rsidP="00E10B0C">
            <w:pPr>
              <w:rPr>
                <w:sz w:val="16"/>
                <w:szCs w:val="16"/>
              </w:rPr>
            </w:pPr>
            <w:r w:rsidRPr="00C92A34">
              <w:rPr>
                <w:sz w:val="16"/>
                <w:szCs w:val="16"/>
              </w:rPr>
              <w:t xml:space="preserve">South Sudan </w:t>
            </w:r>
          </w:p>
        </w:tc>
        <w:tc>
          <w:tcPr>
            <w:tcW w:w="8647" w:type="dxa"/>
          </w:tcPr>
          <w:p w:rsidR="007E3156" w:rsidRPr="00C92A34" w:rsidRDefault="007E3156" w:rsidP="00E10B0C">
            <w:pPr>
              <w:autoSpaceDE w:val="0"/>
              <w:autoSpaceDN w:val="0"/>
              <w:adjustRightInd w:val="0"/>
              <w:rPr>
                <w:sz w:val="16"/>
                <w:szCs w:val="16"/>
              </w:rPr>
            </w:pPr>
            <w:r w:rsidRPr="00C92A34">
              <w:rPr>
                <w:sz w:val="16"/>
                <w:szCs w:val="16"/>
              </w:rPr>
              <w:t xml:space="preserve">2009 LAND ACT – Section 15 allows communities to allocate land for investment purposes in line with the interests of the  community </w:t>
            </w:r>
          </w:p>
          <w:p w:rsidR="007E3156" w:rsidRPr="00C92A34" w:rsidRDefault="007E3156" w:rsidP="00E10B0C">
            <w:pPr>
              <w:autoSpaceDE w:val="0"/>
              <w:autoSpaceDN w:val="0"/>
              <w:adjustRightInd w:val="0"/>
              <w:rPr>
                <w:color w:val="000000"/>
                <w:sz w:val="16"/>
                <w:szCs w:val="16"/>
              </w:rPr>
            </w:pPr>
            <w:r w:rsidRPr="00C92A34">
              <w:rPr>
                <w:color w:val="000000"/>
                <w:sz w:val="16"/>
                <w:szCs w:val="16"/>
              </w:rPr>
              <w:t xml:space="preserve">INVESTMENT PROMOTION ACT 2009 - </w:t>
            </w:r>
          </w:p>
          <w:p w:rsidR="007E3156" w:rsidRPr="00C92A34" w:rsidRDefault="007E3156" w:rsidP="00E10B0C">
            <w:pPr>
              <w:autoSpaceDE w:val="0"/>
              <w:autoSpaceDN w:val="0"/>
              <w:adjustRightInd w:val="0"/>
              <w:rPr>
                <w:sz w:val="16"/>
                <w:szCs w:val="16"/>
              </w:rPr>
            </w:pPr>
            <w:r w:rsidRPr="00C92A34">
              <w:rPr>
                <w:sz w:val="16"/>
                <w:szCs w:val="16"/>
              </w:rPr>
              <w:t>Articulates procedures for</w:t>
            </w:r>
          </w:p>
          <w:p w:rsidR="007E3156" w:rsidRPr="00C92A34" w:rsidRDefault="007E3156" w:rsidP="00E10B0C">
            <w:pPr>
              <w:autoSpaceDE w:val="0"/>
              <w:autoSpaceDN w:val="0"/>
              <w:adjustRightInd w:val="0"/>
              <w:rPr>
                <w:sz w:val="16"/>
                <w:szCs w:val="16"/>
              </w:rPr>
            </w:pPr>
            <w:r w:rsidRPr="00C92A34">
              <w:rPr>
                <w:sz w:val="16"/>
                <w:szCs w:val="16"/>
              </w:rPr>
              <w:t>certifying and licensing foreign investors to operate in South Sudan, including setting limits on the duration of foreign investments</w:t>
            </w:r>
          </w:p>
          <w:p w:rsidR="007E3156" w:rsidRPr="00C92A34" w:rsidRDefault="007E3156" w:rsidP="00E10B0C">
            <w:pPr>
              <w:autoSpaceDE w:val="0"/>
              <w:autoSpaceDN w:val="0"/>
              <w:adjustRightInd w:val="0"/>
              <w:rPr>
                <w:color w:val="000000"/>
                <w:sz w:val="16"/>
                <w:szCs w:val="16"/>
              </w:rPr>
            </w:pPr>
            <w:r w:rsidRPr="00C92A34">
              <w:rPr>
                <w:color w:val="000000"/>
                <w:sz w:val="16"/>
                <w:szCs w:val="16"/>
              </w:rPr>
              <w:t>LOCAL GOVERNMENT ACT 2009 -</w:t>
            </w:r>
          </w:p>
          <w:p w:rsidR="007E3156" w:rsidRPr="00C92A34" w:rsidRDefault="007E3156" w:rsidP="00C92A34">
            <w:pPr>
              <w:autoSpaceDE w:val="0"/>
              <w:autoSpaceDN w:val="0"/>
              <w:adjustRightInd w:val="0"/>
              <w:rPr>
                <w:sz w:val="16"/>
                <w:szCs w:val="16"/>
              </w:rPr>
            </w:pPr>
            <w:r w:rsidRPr="00C92A34">
              <w:rPr>
                <w:color w:val="000000"/>
                <w:sz w:val="16"/>
                <w:szCs w:val="16"/>
              </w:rPr>
              <w:t>Provides for local land committees which are responsible for  mediating between communities and investors during lease negotiations between the community and other investors.</w:t>
            </w:r>
          </w:p>
          <w:p w:rsidR="007E3156" w:rsidRPr="00C92A34" w:rsidRDefault="007E3156" w:rsidP="00E10B0C">
            <w:pPr>
              <w:autoSpaceDE w:val="0"/>
              <w:autoSpaceDN w:val="0"/>
              <w:adjustRightInd w:val="0"/>
              <w:rPr>
                <w:sz w:val="16"/>
                <w:szCs w:val="16"/>
              </w:rPr>
            </w:pPr>
            <w:r w:rsidRPr="00C92A34">
              <w:rPr>
                <w:sz w:val="16"/>
                <w:szCs w:val="16"/>
              </w:rPr>
              <w:t>AGRICULTURE POLICY FRAMEWORK 2006 promotes  the allotment of large plots of uninhabited farmland to private investors for commercial agriculture</w:t>
            </w:r>
          </w:p>
        </w:tc>
        <w:tc>
          <w:tcPr>
            <w:tcW w:w="4252" w:type="dxa"/>
          </w:tcPr>
          <w:p w:rsidR="007E3156" w:rsidRPr="00C92A34" w:rsidRDefault="007E3156" w:rsidP="00E10B0C">
            <w:pPr>
              <w:pStyle w:val="Pa7"/>
              <w:rPr>
                <w:rStyle w:val="A8"/>
                <w:rFonts w:ascii="Times New Roman" w:hAnsi="Times New Roman" w:cs="Times New Roman"/>
                <w:sz w:val="16"/>
                <w:szCs w:val="16"/>
              </w:rPr>
            </w:pPr>
            <w:r w:rsidRPr="00C92A34">
              <w:rPr>
                <w:rStyle w:val="A8"/>
                <w:rFonts w:ascii="Times New Roman" w:hAnsi="Times New Roman" w:cs="Times New Roman"/>
                <w:sz w:val="16"/>
                <w:szCs w:val="16"/>
              </w:rPr>
              <w:t xml:space="preserve">Investors are also allowed the: </w:t>
            </w:r>
          </w:p>
          <w:p w:rsidR="007E3156" w:rsidRPr="00C92A34" w:rsidRDefault="007E3156" w:rsidP="007E3156">
            <w:pPr>
              <w:pStyle w:val="Pa7"/>
              <w:numPr>
                <w:ilvl w:val="0"/>
                <w:numId w:val="12"/>
              </w:numPr>
              <w:ind w:left="459" w:hanging="283"/>
              <w:rPr>
                <w:rFonts w:ascii="Times New Roman" w:hAnsi="Times New Roman"/>
                <w:color w:val="000000"/>
                <w:sz w:val="16"/>
                <w:szCs w:val="16"/>
              </w:rPr>
            </w:pPr>
            <w:r w:rsidRPr="00C92A34">
              <w:rPr>
                <w:rStyle w:val="A8"/>
                <w:rFonts w:ascii="Times New Roman" w:hAnsi="Times New Roman" w:cs="Times New Roman"/>
                <w:sz w:val="16"/>
                <w:szCs w:val="16"/>
              </w:rPr>
              <w:t xml:space="preserve">Right to trade and profit from any resulting carbon credits from timber on the leased land </w:t>
            </w:r>
          </w:p>
          <w:p w:rsidR="007E3156" w:rsidRPr="00C92A34" w:rsidRDefault="007E3156" w:rsidP="007E3156">
            <w:pPr>
              <w:pStyle w:val="Pa7"/>
              <w:numPr>
                <w:ilvl w:val="0"/>
                <w:numId w:val="12"/>
              </w:numPr>
              <w:ind w:left="459" w:hanging="283"/>
              <w:rPr>
                <w:rStyle w:val="A8"/>
                <w:rFonts w:ascii="Times New Roman" w:hAnsi="Times New Roman" w:cs="Times New Roman"/>
                <w:sz w:val="16"/>
                <w:szCs w:val="16"/>
              </w:rPr>
            </w:pPr>
            <w:r w:rsidRPr="00C92A34">
              <w:rPr>
                <w:rStyle w:val="A8"/>
                <w:rFonts w:ascii="Times New Roman" w:hAnsi="Times New Roman" w:cs="Times New Roman"/>
                <w:sz w:val="16"/>
                <w:szCs w:val="16"/>
              </w:rPr>
              <w:t xml:space="preserve">Right to engage in agricultural activities, and to exploit petroleum, natural gas, as well as other minerals </w:t>
            </w:r>
          </w:p>
          <w:p w:rsidR="007E3156" w:rsidRPr="00C92A34" w:rsidRDefault="007E3156" w:rsidP="007E3156">
            <w:pPr>
              <w:pStyle w:val="Pa7"/>
              <w:numPr>
                <w:ilvl w:val="0"/>
                <w:numId w:val="12"/>
              </w:numPr>
              <w:ind w:left="459" w:hanging="283"/>
              <w:rPr>
                <w:rFonts w:ascii="Times New Roman" w:hAnsi="Times New Roman"/>
                <w:color w:val="000000"/>
                <w:sz w:val="16"/>
                <w:szCs w:val="16"/>
              </w:rPr>
            </w:pPr>
            <w:r w:rsidRPr="00C92A34">
              <w:rPr>
                <w:rStyle w:val="A8"/>
                <w:rFonts w:ascii="Times New Roman" w:hAnsi="Times New Roman" w:cs="Times New Roman"/>
                <w:sz w:val="16"/>
                <w:szCs w:val="16"/>
              </w:rPr>
              <w:t xml:space="preserve">Right to sublease any portion or all of the leased land to third parties </w:t>
            </w:r>
          </w:p>
        </w:tc>
      </w:tr>
      <w:tr w:rsidR="007E3156" w:rsidRPr="00832A04" w:rsidTr="00C92A34">
        <w:tc>
          <w:tcPr>
            <w:tcW w:w="959" w:type="dxa"/>
          </w:tcPr>
          <w:p w:rsidR="007E3156" w:rsidRPr="00C92A34" w:rsidRDefault="007E3156" w:rsidP="00E10B0C">
            <w:pPr>
              <w:rPr>
                <w:sz w:val="16"/>
                <w:szCs w:val="16"/>
              </w:rPr>
            </w:pPr>
            <w:r w:rsidRPr="00C92A34">
              <w:rPr>
                <w:sz w:val="16"/>
                <w:szCs w:val="16"/>
              </w:rPr>
              <w:t xml:space="preserve">Tanzania </w:t>
            </w:r>
          </w:p>
        </w:tc>
        <w:tc>
          <w:tcPr>
            <w:tcW w:w="8647" w:type="dxa"/>
          </w:tcPr>
          <w:p w:rsidR="007E3156" w:rsidRPr="00C92A34" w:rsidRDefault="007E3156" w:rsidP="00E10B0C">
            <w:pPr>
              <w:rPr>
                <w:sz w:val="16"/>
                <w:szCs w:val="16"/>
              </w:rPr>
            </w:pPr>
            <w:r w:rsidRPr="00C92A34">
              <w:rPr>
                <w:sz w:val="16"/>
                <w:szCs w:val="16"/>
              </w:rPr>
              <w:t>“KILIMO KWANZA” (Agriculture first) Policy Encourages large scale agricultural initiatives. Under this initiative, the government aims to increase general land to about 20% for large scale agriculture</w:t>
            </w:r>
          </w:p>
          <w:p w:rsidR="007E3156" w:rsidRPr="00C92A34" w:rsidRDefault="007E3156" w:rsidP="00E10B0C">
            <w:pPr>
              <w:rPr>
                <w:sz w:val="16"/>
                <w:szCs w:val="16"/>
              </w:rPr>
            </w:pPr>
            <w:r w:rsidRPr="00C92A34">
              <w:rPr>
                <w:sz w:val="16"/>
                <w:szCs w:val="16"/>
              </w:rPr>
              <w:t>TANZANIA INVESTMENT CENTRE –</w:t>
            </w:r>
          </w:p>
          <w:p w:rsidR="007E3156" w:rsidRPr="00C92A34" w:rsidRDefault="007E3156" w:rsidP="00E10B0C">
            <w:pPr>
              <w:pStyle w:val="ListParagraph"/>
              <w:ind w:left="0"/>
              <w:rPr>
                <w:rFonts w:ascii="Times New Roman" w:hAnsi="Times New Roman" w:cs="Times New Roman"/>
                <w:sz w:val="16"/>
                <w:szCs w:val="16"/>
                <w:lang w:val="en-US"/>
              </w:rPr>
            </w:pPr>
            <w:r w:rsidRPr="00C92A34">
              <w:rPr>
                <w:rStyle w:val="a1"/>
                <w:rFonts w:ascii="Times New Roman" w:hAnsi="Times New Roman" w:cs="Times New Roman"/>
                <w:color w:val="000000"/>
                <w:sz w:val="16"/>
                <w:szCs w:val="16"/>
                <w:lang w:val="en-US"/>
              </w:rPr>
              <w:t>A one-stop center for investors. TIC co-ordinates, encourages, promotes and facilitates investments in Tanzania</w:t>
            </w:r>
            <w:r w:rsidRPr="00C92A34">
              <w:rPr>
                <w:rFonts w:ascii="Times New Roman" w:hAnsi="Times New Roman" w:cs="Times New Roman"/>
                <w:sz w:val="16"/>
                <w:szCs w:val="16"/>
                <w:lang w:val="en-US"/>
              </w:rPr>
              <w:t xml:space="preserve">. Facilitates investment speedy processes for investors: </w:t>
            </w:r>
          </w:p>
          <w:p w:rsidR="007E3156" w:rsidRPr="00C92A34" w:rsidRDefault="007E3156" w:rsidP="007E3156">
            <w:pPr>
              <w:pStyle w:val="ListParagraph"/>
              <w:numPr>
                <w:ilvl w:val="0"/>
                <w:numId w:val="12"/>
              </w:numPr>
              <w:spacing w:after="0" w:line="240" w:lineRule="auto"/>
              <w:rPr>
                <w:rFonts w:ascii="Times New Roman" w:hAnsi="Times New Roman" w:cs="Times New Roman"/>
                <w:sz w:val="16"/>
                <w:szCs w:val="16"/>
                <w:lang w:val="en-US"/>
              </w:rPr>
            </w:pPr>
            <w:r w:rsidRPr="00C92A34">
              <w:rPr>
                <w:rFonts w:ascii="Times New Roman" w:hAnsi="Times New Roman" w:cs="Times New Roman"/>
                <w:sz w:val="16"/>
                <w:szCs w:val="16"/>
                <w:lang w:val="en-US"/>
              </w:rPr>
              <w:t xml:space="preserve"> acquisition of land</w:t>
            </w:r>
          </w:p>
          <w:p w:rsidR="007E3156" w:rsidRPr="00C92A34" w:rsidRDefault="007E3156" w:rsidP="00E10B0C">
            <w:pPr>
              <w:pStyle w:val="ListParagraph"/>
              <w:numPr>
                <w:ilvl w:val="0"/>
                <w:numId w:val="12"/>
              </w:numPr>
              <w:spacing w:after="0" w:line="240" w:lineRule="auto"/>
              <w:rPr>
                <w:rFonts w:ascii="Times New Roman" w:hAnsi="Times New Roman" w:cs="Times New Roman"/>
                <w:sz w:val="16"/>
                <w:szCs w:val="16"/>
                <w:lang w:val="en-US"/>
              </w:rPr>
            </w:pPr>
            <w:r w:rsidRPr="00C92A34">
              <w:rPr>
                <w:rFonts w:ascii="Times New Roman" w:hAnsi="Times New Roman" w:cs="Times New Roman"/>
                <w:sz w:val="16"/>
                <w:szCs w:val="16"/>
                <w:lang w:val="en-US"/>
              </w:rPr>
              <w:t>Meeting of all legal requirements</w:t>
            </w:r>
          </w:p>
          <w:p w:rsidR="007E3156" w:rsidRPr="00C92A34" w:rsidRDefault="007E3156" w:rsidP="00E10B0C">
            <w:pPr>
              <w:rPr>
                <w:sz w:val="16"/>
                <w:szCs w:val="16"/>
              </w:rPr>
            </w:pPr>
            <w:r w:rsidRPr="00C92A34">
              <w:rPr>
                <w:sz w:val="16"/>
                <w:szCs w:val="16"/>
              </w:rPr>
              <w:t xml:space="preserve">SOUTHERN AGRICULTURAL GROWTH CORRIDOR - set up to attract and involve investors and promote agribusiness. A key avenue for LSLBI. </w:t>
            </w:r>
          </w:p>
          <w:p w:rsidR="007E3156" w:rsidRPr="00C92A34" w:rsidRDefault="007E3156" w:rsidP="00E10B0C">
            <w:pPr>
              <w:rPr>
                <w:sz w:val="16"/>
                <w:szCs w:val="16"/>
              </w:rPr>
            </w:pPr>
          </w:p>
        </w:tc>
        <w:tc>
          <w:tcPr>
            <w:tcW w:w="4252" w:type="dxa"/>
          </w:tcPr>
          <w:p w:rsidR="007E3156" w:rsidRPr="00C92A34" w:rsidRDefault="007E3156" w:rsidP="00E10B0C">
            <w:pPr>
              <w:rPr>
                <w:sz w:val="16"/>
                <w:szCs w:val="16"/>
              </w:rPr>
            </w:pPr>
            <w:r w:rsidRPr="00C92A34">
              <w:rPr>
                <w:sz w:val="16"/>
                <w:szCs w:val="16"/>
              </w:rPr>
              <w:t>Additional measures include:</w:t>
            </w:r>
          </w:p>
          <w:p w:rsidR="007E3156" w:rsidRPr="00C92A34" w:rsidRDefault="007E3156" w:rsidP="007E3156">
            <w:pPr>
              <w:numPr>
                <w:ilvl w:val="0"/>
                <w:numId w:val="12"/>
              </w:numPr>
              <w:ind w:left="459" w:hanging="283"/>
              <w:rPr>
                <w:sz w:val="16"/>
                <w:szCs w:val="16"/>
              </w:rPr>
            </w:pPr>
            <w:r w:rsidRPr="00C92A34">
              <w:rPr>
                <w:sz w:val="16"/>
                <w:szCs w:val="16"/>
              </w:rPr>
              <w:t xml:space="preserve">Low land rentals </w:t>
            </w:r>
          </w:p>
          <w:p w:rsidR="007E3156" w:rsidRPr="00C92A34" w:rsidRDefault="007E3156" w:rsidP="007E3156">
            <w:pPr>
              <w:numPr>
                <w:ilvl w:val="0"/>
                <w:numId w:val="12"/>
              </w:numPr>
              <w:ind w:left="459" w:hanging="283"/>
              <w:rPr>
                <w:sz w:val="16"/>
                <w:szCs w:val="16"/>
              </w:rPr>
            </w:pPr>
            <w:r w:rsidRPr="00C92A34">
              <w:rPr>
                <w:color w:val="000000"/>
                <w:sz w:val="16"/>
                <w:szCs w:val="16"/>
              </w:rPr>
              <w:t>land title where ownership of land title is generally prohibited for foreigners</w:t>
            </w:r>
          </w:p>
          <w:p w:rsidR="007E3156" w:rsidRPr="00C92A34" w:rsidRDefault="007E3156" w:rsidP="007E3156">
            <w:pPr>
              <w:numPr>
                <w:ilvl w:val="0"/>
                <w:numId w:val="12"/>
              </w:numPr>
              <w:ind w:left="459" w:hanging="283"/>
              <w:rPr>
                <w:sz w:val="16"/>
                <w:szCs w:val="16"/>
              </w:rPr>
            </w:pPr>
            <w:r w:rsidRPr="00C92A34">
              <w:rPr>
                <w:color w:val="000000"/>
                <w:sz w:val="16"/>
                <w:szCs w:val="16"/>
              </w:rPr>
              <w:t>award of strategic investor status to assure availability of incentives for investors (tax holidays, repatriation of dollars out of the country, waiver of duties on diesel, agricultural and industrial equipment and supplies)</w:t>
            </w:r>
          </w:p>
          <w:p w:rsidR="007E3156" w:rsidRPr="00C92A34" w:rsidRDefault="007E3156" w:rsidP="007E3156">
            <w:pPr>
              <w:numPr>
                <w:ilvl w:val="0"/>
                <w:numId w:val="12"/>
              </w:numPr>
              <w:ind w:left="459" w:hanging="283"/>
              <w:rPr>
                <w:sz w:val="16"/>
                <w:szCs w:val="16"/>
              </w:rPr>
            </w:pPr>
            <w:r w:rsidRPr="00C92A34">
              <w:rPr>
                <w:color w:val="000000"/>
                <w:sz w:val="16"/>
                <w:szCs w:val="16"/>
              </w:rPr>
              <w:t xml:space="preserve">Large companies </w:t>
            </w:r>
            <w:r w:rsidR="006F3C59" w:rsidRPr="00C92A34">
              <w:rPr>
                <w:color w:val="000000"/>
                <w:sz w:val="16"/>
                <w:szCs w:val="16"/>
              </w:rPr>
              <w:t>awarded</w:t>
            </w:r>
            <w:r w:rsidRPr="00C92A34">
              <w:rPr>
                <w:color w:val="000000"/>
                <w:sz w:val="16"/>
                <w:szCs w:val="16"/>
              </w:rPr>
              <w:t xml:space="preserve"> “strategic investors” status given additional incentives, including exoneration of the 30 percent corporate tax on profits</w:t>
            </w:r>
          </w:p>
        </w:tc>
      </w:tr>
      <w:tr w:rsidR="007E3156" w:rsidRPr="00832A04" w:rsidTr="00C92A34">
        <w:tc>
          <w:tcPr>
            <w:tcW w:w="959" w:type="dxa"/>
          </w:tcPr>
          <w:p w:rsidR="007E3156" w:rsidRPr="00C92A34" w:rsidRDefault="007E3156" w:rsidP="00E10B0C">
            <w:pPr>
              <w:rPr>
                <w:sz w:val="16"/>
                <w:szCs w:val="16"/>
              </w:rPr>
            </w:pPr>
            <w:r w:rsidRPr="00C92A34">
              <w:rPr>
                <w:sz w:val="16"/>
                <w:szCs w:val="16"/>
              </w:rPr>
              <w:t>Uganda</w:t>
            </w:r>
          </w:p>
        </w:tc>
        <w:tc>
          <w:tcPr>
            <w:tcW w:w="8647" w:type="dxa"/>
          </w:tcPr>
          <w:p w:rsidR="007E3156" w:rsidRPr="00C92A34" w:rsidRDefault="007E3156" w:rsidP="00E10B0C">
            <w:pPr>
              <w:rPr>
                <w:sz w:val="16"/>
                <w:szCs w:val="16"/>
              </w:rPr>
            </w:pPr>
            <w:r w:rsidRPr="00C92A34">
              <w:rPr>
                <w:sz w:val="16"/>
                <w:szCs w:val="16"/>
              </w:rPr>
              <w:t xml:space="preserve">UGANDA INVESTMENT AUTHORITY  - A semi-autonomous government agency whose role is to promote and facilitate investments in Uganda including lands leases. </w:t>
            </w:r>
          </w:p>
          <w:p w:rsidR="007E3156" w:rsidRPr="00C92A34" w:rsidRDefault="007E3156" w:rsidP="00E10B0C">
            <w:pPr>
              <w:rPr>
                <w:sz w:val="16"/>
                <w:szCs w:val="16"/>
              </w:rPr>
            </w:pPr>
            <w:r w:rsidRPr="00C92A34">
              <w:rPr>
                <w:sz w:val="16"/>
                <w:szCs w:val="16"/>
              </w:rPr>
              <w:t xml:space="preserve">THE UGANDA CARBON BUREAU - provides carbon credits to private companies in exchange for planting trees. </w:t>
            </w:r>
          </w:p>
        </w:tc>
        <w:tc>
          <w:tcPr>
            <w:tcW w:w="4252" w:type="dxa"/>
          </w:tcPr>
          <w:p w:rsidR="007E3156" w:rsidRPr="00C92A34" w:rsidRDefault="007E3156" w:rsidP="00E10B0C">
            <w:pPr>
              <w:rPr>
                <w:sz w:val="16"/>
                <w:szCs w:val="16"/>
              </w:rPr>
            </w:pPr>
          </w:p>
        </w:tc>
      </w:tr>
    </w:tbl>
    <w:p w:rsidR="00597ACF" w:rsidRPr="00BF421A" w:rsidRDefault="00597ACF" w:rsidP="00BF421A">
      <w:pPr>
        <w:autoSpaceDE w:val="0"/>
        <w:autoSpaceDN w:val="0"/>
        <w:adjustRightInd w:val="0"/>
        <w:jc w:val="both"/>
      </w:pPr>
    </w:p>
    <w:p w:rsidR="0083686A" w:rsidRPr="00BF421A" w:rsidRDefault="0083686A" w:rsidP="00BF421A">
      <w:pPr>
        <w:autoSpaceDE w:val="0"/>
        <w:autoSpaceDN w:val="0"/>
        <w:adjustRightInd w:val="0"/>
        <w:jc w:val="both"/>
        <w:sectPr w:rsidR="0083686A" w:rsidRPr="00BF421A" w:rsidSect="002078BC">
          <w:pgSz w:w="15840" w:h="12240" w:orient="landscape"/>
          <w:pgMar w:top="1077" w:right="1440" w:bottom="907" w:left="1440" w:header="720" w:footer="720" w:gutter="0"/>
          <w:cols w:space="720"/>
          <w:docGrid w:linePitch="360"/>
        </w:sectPr>
      </w:pPr>
    </w:p>
    <w:p w:rsidR="001A15C1" w:rsidRPr="000D5099" w:rsidRDefault="00165D9A" w:rsidP="001A15C1">
      <w:pPr>
        <w:autoSpaceDE w:val="0"/>
        <w:autoSpaceDN w:val="0"/>
        <w:adjustRightInd w:val="0"/>
        <w:jc w:val="both"/>
      </w:pPr>
      <w:r w:rsidRPr="000D5099">
        <w:lastRenderedPageBreak/>
        <w:t xml:space="preserve">There are instances where the stated policies and practice on the ground differ as observed in South Sudan. Recently established in 2005, the State of South Sudan is still in the process of establishing itself as a state. </w:t>
      </w:r>
      <w:r w:rsidR="001A15C1" w:rsidRPr="000D5099">
        <w:t>While laws covering a range of issues have been enacted, gaps in the regulatory framework are apparent. Hence, laws are sometimes poorly disseminated and under-enforced. This has been obse</w:t>
      </w:r>
      <w:r w:rsidRPr="000D5099">
        <w:t xml:space="preserve">rved to be the case with respect to </w:t>
      </w:r>
      <w:r w:rsidR="006F3C59" w:rsidRPr="000D5099">
        <w:t>LS</w:t>
      </w:r>
      <w:r w:rsidR="006F3C59">
        <w:t>L</w:t>
      </w:r>
      <w:r w:rsidR="006F3C59" w:rsidRPr="000D5099">
        <w:t>BI</w:t>
      </w:r>
      <w:r w:rsidRPr="000D5099">
        <w:t xml:space="preserve">. </w:t>
      </w:r>
      <w:r w:rsidR="001A15C1" w:rsidRPr="000D5099">
        <w:t>For instance, t</w:t>
      </w:r>
      <w:r w:rsidRPr="000D5099">
        <w:t>he</w:t>
      </w:r>
      <w:r w:rsidR="001A15C1" w:rsidRPr="000D5099">
        <w:t xml:space="preserve"> I</w:t>
      </w:r>
      <w:r w:rsidRPr="000D5099">
        <w:t>nvestment Promotion Act lays out the procedures for</w:t>
      </w:r>
      <w:r w:rsidR="001A15C1" w:rsidRPr="000D5099">
        <w:t xml:space="preserve"> </w:t>
      </w:r>
      <w:r w:rsidRPr="000D5099">
        <w:t>certifying and licensing foreign investors to operate in</w:t>
      </w:r>
      <w:r w:rsidR="001A15C1" w:rsidRPr="000D5099">
        <w:t xml:space="preserve"> </w:t>
      </w:r>
      <w:r w:rsidRPr="000D5099">
        <w:t>South Sudan. It explicitly limits foreign investments in</w:t>
      </w:r>
      <w:r w:rsidR="001A15C1" w:rsidRPr="000D5099">
        <w:t xml:space="preserve"> </w:t>
      </w:r>
      <w:r w:rsidRPr="000D5099">
        <w:t>agriculture and forestry to renewable terms of 30 and</w:t>
      </w:r>
      <w:r w:rsidR="001A15C1" w:rsidRPr="000D5099">
        <w:t xml:space="preserve"> </w:t>
      </w:r>
      <w:r w:rsidRPr="000D5099">
        <w:t xml:space="preserve">60 years, respectively. </w:t>
      </w:r>
      <w:r w:rsidR="001A15C1" w:rsidRPr="000D5099">
        <w:t>However, d</w:t>
      </w:r>
      <w:r w:rsidRPr="000D5099">
        <w:t xml:space="preserve">ue to </w:t>
      </w:r>
      <w:r w:rsidR="001A15C1" w:rsidRPr="000D5099">
        <w:t>poor awareness of this law,</w:t>
      </w:r>
      <w:r w:rsidRPr="000D5099">
        <w:t xml:space="preserve"> </w:t>
      </w:r>
      <w:r w:rsidR="001A15C1" w:rsidRPr="000D5099">
        <w:t xml:space="preserve">government have proceeded with the issuing of </w:t>
      </w:r>
      <w:r w:rsidRPr="000D5099">
        <w:t>99-year</w:t>
      </w:r>
      <w:r w:rsidR="001A15C1" w:rsidRPr="000D5099">
        <w:t xml:space="preserve"> </w:t>
      </w:r>
      <w:r w:rsidRPr="000D5099">
        <w:t>leases to foreign investors for agriculture and forestry</w:t>
      </w:r>
      <w:r w:rsidR="001A15C1" w:rsidRPr="000D5099">
        <w:t xml:space="preserve"> </w:t>
      </w:r>
      <w:r w:rsidRPr="000D5099">
        <w:t>investments.</w:t>
      </w:r>
      <w:r w:rsidR="001A15C1" w:rsidRPr="000D5099">
        <w:rPr>
          <w:rStyle w:val="FootnoteReference"/>
        </w:rPr>
        <w:footnoteReference w:id="42"/>
      </w:r>
    </w:p>
    <w:p w:rsidR="001A15C1" w:rsidRPr="000D5099" w:rsidRDefault="001A15C1" w:rsidP="001A15C1">
      <w:pPr>
        <w:autoSpaceDE w:val="0"/>
        <w:autoSpaceDN w:val="0"/>
        <w:adjustRightInd w:val="0"/>
        <w:jc w:val="both"/>
      </w:pPr>
    </w:p>
    <w:p w:rsidR="00E1527F" w:rsidRPr="000D5099" w:rsidRDefault="003E13C1" w:rsidP="001364E6">
      <w:pPr>
        <w:pStyle w:val="Pa7"/>
        <w:jc w:val="both"/>
        <w:rPr>
          <w:rFonts w:ascii="Times New Roman" w:hAnsi="Times New Roman"/>
          <w:color w:val="000000"/>
        </w:rPr>
      </w:pPr>
      <w:r>
        <w:rPr>
          <w:rFonts w:ascii="Times New Roman" w:hAnsi="Times New Roman"/>
        </w:rPr>
        <w:t>Creating enabling</w:t>
      </w:r>
      <w:r w:rsidR="00250A3F" w:rsidRPr="000D5099">
        <w:rPr>
          <w:rFonts w:ascii="Times New Roman" w:hAnsi="Times New Roman"/>
        </w:rPr>
        <w:t xml:space="preserve"> policy environments is but one of the incentives put in place by governments to promote LSLBI. </w:t>
      </w:r>
      <w:r w:rsidR="00775E7B" w:rsidRPr="000D5099">
        <w:rPr>
          <w:rFonts w:ascii="Times New Roman" w:hAnsi="Times New Roman"/>
        </w:rPr>
        <w:t xml:space="preserve">Governments in the </w:t>
      </w:r>
      <w:r w:rsidR="00250A3F" w:rsidRPr="000D5099">
        <w:rPr>
          <w:rFonts w:ascii="Times New Roman" w:hAnsi="Times New Roman"/>
        </w:rPr>
        <w:t>region have also articulated other incentives</w:t>
      </w:r>
      <w:r w:rsidR="00F84D0C" w:rsidRPr="000D5099">
        <w:rPr>
          <w:rFonts w:ascii="Times New Roman" w:hAnsi="Times New Roman"/>
        </w:rPr>
        <w:t>. Fiscal incentives include duty exemptions, full or partial tax holidays, or tax rate reductions for specific types of activities. Non-fiscal incentives include allowance of expatriate employment and remittance of profits and other benefits to foreign personnel</w:t>
      </w:r>
      <w:r w:rsidR="00E1527F" w:rsidRPr="000D5099">
        <w:rPr>
          <w:rFonts w:ascii="Times New Roman" w:hAnsi="Times New Roman"/>
        </w:rPr>
        <w:t xml:space="preserve"> access to affordable land, and a relatively simplified investment processes.</w:t>
      </w:r>
      <w:r w:rsidR="00F84D0C" w:rsidRPr="000D5099">
        <w:rPr>
          <w:rFonts w:ascii="Times New Roman" w:hAnsi="Times New Roman"/>
        </w:rPr>
        <w:t xml:space="preserve"> </w:t>
      </w:r>
      <w:r w:rsidR="00F84D0C" w:rsidRPr="000D5099">
        <w:rPr>
          <w:rStyle w:val="FootnoteReference"/>
          <w:rFonts w:ascii="Times New Roman" w:hAnsi="Times New Roman"/>
        </w:rPr>
        <w:footnoteReference w:id="43"/>
      </w:r>
      <w:r w:rsidR="00E1527F" w:rsidRPr="000D5099">
        <w:rPr>
          <w:rFonts w:ascii="Times New Roman" w:hAnsi="Times New Roman"/>
        </w:rPr>
        <w:t xml:space="preserve"> for instance both </w:t>
      </w:r>
      <w:r w:rsidR="00F84D0C" w:rsidRPr="000D5099">
        <w:rPr>
          <w:rFonts w:ascii="Times New Roman" w:hAnsi="Times New Roman"/>
          <w:color w:val="323232"/>
        </w:rPr>
        <w:t>Uganda and Kenya offer exemptions from local labor laws.</w:t>
      </w:r>
      <w:r w:rsidR="00F84D0C" w:rsidRPr="000D5099">
        <w:rPr>
          <w:rStyle w:val="FootnoteReference"/>
          <w:rFonts w:ascii="Times New Roman" w:hAnsi="Times New Roman"/>
          <w:color w:val="323232"/>
        </w:rPr>
        <w:footnoteReference w:id="44"/>
      </w:r>
      <w:r w:rsidR="00F84D0C" w:rsidRPr="000D5099">
        <w:rPr>
          <w:rFonts w:ascii="Times New Roman" w:hAnsi="Times New Roman"/>
        </w:rPr>
        <w:t xml:space="preserve"> </w:t>
      </w:r>
      <w:r w:rsidR="00775E7B" w:rsidRPr="000D5099">
        <w:rPr>
          <w:rFonts w:ascii="Times New Roman" w:hAnsi="Times New Roman"/>
        </w:rPr>
        <w:t xml:space="preserve">Ethiopia is a particular case </w:t>
      </w:r>
      <w:r w:rsidR="00250A3F" w:rsidRPr="000D5099">
        <w:rPr>
          <w:rFonts w:ascii="Times New Roman" w:hAnsi="Times New Roman"/>
        </w:rPr>
        <w:t xml:space="preserve">in point </w:t>
      </w:r>
      <w:r w:rsidR="00D5028F">
        <w:rPr>
          <w:rFonts w:ascii="Times New Roman" w:hAnsi="Times New Roman"/>
        </w:rPr>
        <w:t>as shown in Box 2</w:t>
      </w:r>
      <w:r w:rsidR="00250A3F" w:rsidRPr="000D5099">
        <w:rPr>
          <w:rFonts w:ascii="Times New Roman" w:hAnsi="Times New Roman"/>
        </w:rPr>
        <w:t xml:space="preserve">. </w:t>
      </w:r>
      <w:r w:rsidR="000618F4" w:rsidRPr="000D5099">
        <w:rPr>
          <w:rFonts w:ascii="Times New Roman" w:hAnsi="Times New Roman"/>
        </w:rPr>
        <w:t xml:space="preserve">In South Sudan incentives include </w:t>
      </w:r>
      <w:r w:rsidR="000618F4" w:rsidRPr="000D5099">
        <w:rPr>
          <w:rStyle w:val="A8"/>
          <w:rFonts w:ascii="Times New Roman" w:hAnsi="Times New Roman" w:cs="Times New Roman"/>
          <w:sz w:val="24"/>
          <w:szCs w:val="24"/>
        </w:rPr>
        <w:t xml:space="preserve">the right for investors to trade and profit from any resulting carbon credits from timber on the leased land </w:t>
      </w:r>
      <w:r w:rsidR="000618F4" w:rsidRPr="000D5099">
        <w:rPr>
          <w:rFonts w:ascii="Times New Roman" w:hAnsi="Times New Roman"/>
          <w:color w:val="000000"/>
        </w:rPr>
        <w:t xml:space="preserve"> and the r</w:t>
      </w:r>
      <w:r w:rsidR="000618F4" w:rsidRPr="000D5099">
        <w:rPr>
          <w:rStyle w:val="A8"/>
          <w:rFonts w:ascii="Times New Roman" w:hAnsi="Times New Roman" w:cs="Times New Roman"/>
          <w:sz w:val="24"/>
          <w:szCs w:val="24"/>
        </w:rPr>
        <w:t>ight to sublease any portion or all of the leased land to third parties.</w:t>
      </w:r>
      <w:r w:rsidR="000618F4" w:rsidRPr="000D5099">
        <w:rPr>
          <w:rStyle w:val="FootnoteReference"/>
          <w:rFonts w:ascii="Times New Roman" w:hAnsi="Times New Roman"/>
          <w:color w:val="000000"/>
        </w:rPr>
        <w:footnoteReference w:id="45"/>
      </w:r>
    </w:p>
    <w:p w:rsidR="00E1527F" w:rsidRPr="00BF421A" w:rsidRDefault="00E1527F" w:rsidP="00BF421A">
      <w:pPr>
        <w:autoSpaceDE w:val="0"/>
        <w:autoSpaceDN w:val="0"/>
        <w:adjustRightInd w:val="0"/>
        <w:jc w:val="both"/>
        <w:rPr>
          <w:color w:val="000000"/>
        </w:rPr>
      </w:pPr>
    </w:p>
    <w:p w:rsidR="00775E7B" w:rsidRPr="000D5099" w:rsidRDefault="00E1527F" w:rsidP="00BF421A">
      <w:pPr>
        <w:pStyle w:val="Default"/>
        <w:jc w:val="both"/>
        <w:rPr>
          <w:rFonts w:ascii="Times New Roman" w:hAnsi="Times New Roman" w:cs="Times New Roman"/>
        </w:rPr>
      </w:pPr>
      <w:r w:rsidRPr="00BF421A">
        <w:rPr>
          <w:rFonts w:ascii="Times New Roman" w:hAnsi="Times New Roman" w:cs="Times New Roman"/>
          <w:color w:val="auto"/>
        </w:rPr>
        <w:t>S</w:t>
      </w:r>
      <w:r w:rsidR="000618F4">
        <w:rPr>
          <w:rFonts w:ascii="Times New Roman" w:hAnsi="Times New Roman" w:cs="Times New Roman"/>
          <w:color w:val="auto"/>
        </w:rPr>
        <w:t>ome s</w:t>
      </w:r>
      <w:r w:rsidRPr="00BF421A">
        <w:rPr>
          <w:rFonts w:ascii="Times New Roman" w:hAnsi="Times New Roman" w:cs="Times New Roman"/>
        </w:rPr>
        <w:t>tudies suggest that investment incentives are significant determinants of international direct investment flows.</w:t>
      </w:r>
      <w:r w:rsidRPr="00BF421A">
        <w:rPr>
          <w:rStyle w:val="FootnoteReference"/>
          <w:rFonts w:ascii="Times New Roman" w:hAnsi="Times New Roman" w:cs="Times New Roman"/>
        </w:rPr>
        <w:footnoteReference w:id="46"/>
      </w:r>
      <w:r w:rsidRPr="00BF421A">
        <w:rPr>
          <w:rFonts w:ascii="Times New Roman" w:hAnsi="Times New Roman" w:cs="Times New Roman"/>
        </w:rPr>
        <w:t xml:space="preserve"> </w:t>
      </w:r>
      <w:r w:rsidR="00046E59" w:rsidRPr="00BF421A">
        <w:rPr>
          <w:rFonts w:ascii="Times New Roman" w:hAnsi="Times New Roman" w:cs="Times New Roman"/>
        </w:rPr>
        <w:t xml:space="preserve">Other factors </w:t>
      </w:r>
      <w:r w:rsidRPr="00BF421A">
        <w:rPr>
          <w:rFonts w:ascii="Times New Roman" w:hAnsi="Times New Roman" w:cs="Times New Roman"/>
        </w:rPr>
        <w:t>which influence i</w:t>
      </w:r>
      <w:r w:rsidR="00046E59" w:rsidRPr="00BF421A">
        <w:rPr>
          <w:rFonts w:ascii="Times New Roman" w:hAnsi="Times New Roman" w:cs="Times New Roman"/>
        </w:rPr>
        <w:t>nvestment destinations include the</w:t>
      </w:r>
      <w:r w:rsidR="00913B1A" w:rsidRPr="00BF421A">
        <w:rPr>
          <w:rFonts w:ascii="Times New Roman" w:hAnsi="Times New Roman" w:cs="Times New Roman"/>
        </w:rPr>
        <w:t xml:space="preserve"> </w:t>
      </w:r>
      <w:r w:rsidR="00913B1A" w:rsidRPr="000D5099">
        <w:rPr>
          <w:rFonts w:ascii="Times New Roman" w:hAnsi="Times New Roman" w:cs="Times New Roman"/>
        </w:rPr>
        <w:t>availability of</w:t>
      </w:r>
      <w:r w:rsidR="00046E59" w:rsidRPr="000D5099">
        <w:rPr>
          <w:rFonts w:ascii="Times New Roman" w:hAnsi="Times New Roman" w:cs="Times New Roman"/>
        </w:rPr>
        <w:t xml:space="preserve"> </w:t>
      </w:r>
      <w:r w:rsidR="00913B1A" w:rsidRPr="000D5099">
        <w:rPr>
          <w:rFonts w:ascii="Times New Roman" w:hAnsi="Times New Roman" w:cs="Times New Roman"/>
        </w:rPr>
        <w:t>cheap labour, contiguous land and</w:t>
      </w:r>
      <w:r w:rsidRPr="000D5099">
        <w:rPr>
          <w:rFonts w:ascii="Times New Roman" w:hAnsi="Times New Roman" w:cs="Times New Roman"/>
        </w:rPr>
        <w:t xml:space="preserve"> </w:t>
      </w:r>
      <w:r w:rsidR="00046E59" w:rsidRPr="000D5099">
        <w:rPr>
          <w:rFonts w:ascii="Times New Roman" w:hAnsi="Times New Roman" w:cs="Times New Roman"/>
        </w:rPr>
        <w:t xml:space="preserve">congenial business environment and strategic location. </w:t>
      </w:r>
      <w:r w:rsidR="00046E59" w:rsidRPr="000D5099">
        <w:rPr>
          <w:rStyle w:val="FootnoteReference"/>
          <w:rFonts w:ascii="Times New Roman" w:hAnsi="Times New Roman" w:cs="Times New Roman"/>
        </w:rPr>
        <w:footnoteReference w:id="47"/>
      </w:r>
    </w:p>
    <w:p w:rsidR="00775E7B" w:rsidRPr="000D5099" w:rsidRDefault="00775E7B" w:rsidP="00BF421A">
      <w:pPr>
        <w:spacing w:line="276" w:lineRule="auto"/>
        <w:jc w:val="both"/>
      </w:pPr>
    </w:p>
    <w:p w:rsidR="009A67D8" w:rsidRDefault="009A67D8">
      <w:r>
        <w:br w:type="page"/>
      </w:r>
    </w:p>
    <w:p w:rsidR="00775E7B" w:rsidRPr="000D5099" w:rsidRDefault="00775E7B" w:rsidP="00BF421A">
      <w:pPr>
        <w:spacing w:line="276" w:lineRule="auto"/>
        <w:jc w:val="both"/>
      </w:pPr>
    </w:p>
    <w:p w:rsidR="00775E7B" w:rsidRPr="000D5099" w:rsidRDefault="00D5028F" w:rsidP="00E10B0C">
      <w:pPr>
        <w:autoSpaceDE w:val="0"/>
        <w:autoSpaceDN w:val="0"/>
        <w:adjustRightInd w:val="0"/>
        <w:jc w:val="center"/>
        <w:rPr>
          <w:b/>
          <w:bCs/>
        </w:rPr>
      </w:pPr>
      <w:r>
        <w:rPr>
          <w:b/>
          <w:bCs/>
        </w:rPr>
        <w:t>Box 2</w:t>
      </w:r>
      <w:r w:rsidR="00775E7B" w:rsidRPr="000D5099">
        <w:rPr>
          <w:b/>
          <w:bCs/>
        </w:rPr>
        <w:t>: Overview of Federal Incentives</w:t>
      </w:r>
      <w:r w:rsidR="009A67D8">
        <w:rPr>
          <w:b/>
          <w:bCs/>
        </w:rPr>
        <w:t xml:space="preserve"> for Investors in Ethiopia </w:t>
      </w:r>
    </w:p>
    <w:p w:rsidR="009A67D8" w:rsidRDefault="009A67D8" w:rsidP="00BF421A">
      <w:pPr>
        <w:autoSpaceDE w:val="0"/>
        <w:autoSpaceDN w:val="0"/>
        <w:adjustRightInd w:val="0"/>
        <w:jc w:val="both"/>
        <w:rPr>
          <w:sz w:val="20"/>
          <w:szCs w:val="20"/>
        </w:rPr>
      </w:pPr>
    </w:p>
    <w:p w:rsidR="00775E7B" w:rsidRPr="00E10B0C" w:rsidRDefault="00775E7B" w:rsidP="007C10AE">
      <w:pPr>
        <w:autoSpaceDE w:val="0"/>
        <w:autoSpaceDN w:val="0"/>
        <w:adjustRightInd w:val="0"/>
        <w:ind w:left="851" w:right="757" w:hanging="425"/>
        <w:rPr>
          <w:sz w:val="20"/>
          <w:szCs w:val="20"/>
        </w:rPr>
      </w:pPr>
      <w:r w:rsidRPr="00E10B0C">
        <w:rPr>
          <w:sz w:val="20"/>
          <w:szCs w:val="20"/>
        </w:rPr>
        <w:t>• 100 percent exemption from payment of all import duties and other taxes levied on all capital goods and spare parts worth up to 15 percent of their values.</w:t>
      </w:r>
    </w:p>
    <w:p w:rsidR="00775E7B" w:rsidRPr="00E10B0C" w:rsidRDefault="00775E7B" w:rsidP="007C10AE">
      <w:pPr>
        <w:autoSpaceDE w:val="0"/>
        <w:autoSpaceDN w:val="0"/>
        <w:adjustRightInd w:val="0"/>
        <w:ind w:left="851" w:right="757" w:hanging="425"/>
        <w:rPr>
          <w:sz w:val="20"/>
          <w:szCs w:val="20"/>
        </w:rPr>
      </w:pPr>
      <w:r w:rsidRPr="00E10B0C">
        <w:rPr>
          <w:sz w:val="20"/>
          <w:szCs w:val="20"/>
        </w:rPr>
        <w:t>• Exemptions from customs duties or other taxes levied on imports are granted for raw materials and packing materials necessary for the production of export goods.</w:t>
      </w:r>
    </w:p>
    <w:p w:rsidR="00775E7B" w:rsidRPr="00E10B0C" w:rsidRDefault="00775E7B" w:rsidP="007C10AE">
      <w:pPr>
        <w:autoSpaceDE w:val="0"/>
        <w:autoSpaceDN w:val="0"/>
        <w:adjustRightInd w:val="0"/>
        <w:ind w:left="851" w:right="757" w:hanging="425"/>
        <w:rPr>
          <w:sz w:val="20"/>
          <w:szCs w:val="20"/>
        </w:rPr>
      </w:pPr>
      <w:r w:rsidRPr="00E10B0C">
        <w:rPr>
          <w:sz w:val="20"/>
          <w:szCs w:val="20"/>
        </w:rPr>
        <w:t>• All goods and services destined for export are exempted from any export and other taxes levied on exports.</w:t>
      </w:r>
    </w:p>
    <w:p w:rsidR="00775E7B" w:rsidRPr="00E10B0C" w:rsidRDefault="00775E7B" w:rsidP="007C10AE">
      <w:pPr>
        <w:autoSpaceDE w:val="0"/>
        <w:autoSpaceDN w:val="0"/>
        <w:adjustRightInd w:val="0"/>
        <w:ind w:left="851" w:right="757" w:hanging="425"/>
        <w:rPr>
          <w:sz w:val="20"/>
          <w:szCs w:val="20"/>
        </w:rPr>
      </w:pPr>
      <w:r w:rsidRPr="00E10B0C">
        <w:rPr>
          <w:sz w:val="20"/>
          <w:szCs w:val="20"/>
        </w:rPr>
        <w:t>• Easy access to credit: if the project is accepted by the Ethiopian Development Bank, if the investor secured (deposit)</w:t>
      </w:r>
      <w:r w:rsidR="007C10AE">
        <w:rPr>
          <w:sz w:val="20"/>
          <w:szCs w:val="20"/>
        </w:rPr>
        <w:t xml:space="preserve"> </w:t>
      </w:r>
      <w:r w:rsidRPr="00E10B0C">
        <w:rPr>
          <w:sz w:val="20"/>
          <w:szCs w:val="20"/>
        </w:rPr>
        <w:t>30 percent of the investment (in cash) the Bank gives up to 70 percent loan.</w:t>
      </w:r>
    </w:p>
    <w:p w:rsidR="00775E7B" w:rsidRPr="00E10B0C" w:rsidRDefault="00775E7B" w:rsidP="007C10AE">
      <w:pPr>
        <w:autoSpaceDE w:val="0"/>
        <w:autoSpaceDN w:val="0"/>
        <w:adjustRightInd w:val="0"/>
        <w:ind w:left="851" w:right="757" w:hanging="425"/>
        <w:rPr>
          <w:sz w:val="20"/>
          <w:szCs w:val="20"/>
        </w:rPr>
      </w:pPr>
      <w:r w:rsidRPr="00E10B0C">
        <w:rPr>
          <w:sz w:val="20"/>
          <w:szCs w:val="20"/>
        </w:rPr>
        <w:t>• An investor who exports 50 percent of his/her product or supplies 75 percent of his/her product as production</w:t>
      </w:r>
      <w:r w:rsidR="007C10AE">
        <w:rPr>
          <w:sz w:val="20"/>
          <w:szCs w:val="20"/>
        </w:rPr>
        <w:t xml:space="preserve"> </w:t>
      </w:r>
      <w:r w:rsidRPr="00E10B0C">
        <w:rPr>
          <w:sz w:val="20"/>
          <w:szCs w:val="20"/>
        </w:rPr>
        <w:t>input to an exporter is eligible for 2-7 years income tax exemption.</w:t>
      </w:r>
    </w:p>
    <w:p w:rsidR="00775E7B" w:rsidRPr="00E10B0C" w:rsidRDefault="00775E7B" w:rsidP="007C10AE">
      <w:pPr>
        <w:autoSpaceDE w:val="0"/>
        <w:autoSpaceDN w:val="0"/>
        <w:adjustRightInd w:val="0"/>
        <w:ind w:left="851" w:right="757" w:hanging="425"/>
        <w:rPr>
          <w:sz w:val="20"/>
          <w:szCs w:val="20"/>
        </w:rPr>
      </w:pPr>
      <w:r w:rsidRPr="00E10B0C">
        <w:rPr>
          <w:sz w:val="20"/>
          <w:szCs w:val="20"/>
        </w:rPr>
        <w:t>• Income derived from an expansion or upgrading of an existing agricultural enterprise is exempted from income tax for a period of two years, if it exports at least 50 percent of its products and increases, in value, its production by 25 percent.</w:t>
      </w:r>
    </w:p>
    <w:p w:rsidR="00775E7B" w:rsidRPr="00E10B0C" w:rsidRDefault="00775E7B" w:rsidP="007C10AE">
      <w:pPr>
        <w:autoSpaceDE w:val="0"/>
        <w:autoSpaceDN w:val="0"/>
        <w:adjustRightInd w:val="0"/>
        <w:ind w:left="851" w:right="757" w:hanging="425"/>
        <w:rPr>
          <w:sz w:val="20"/>
          <w:szCs w:val="20"/>
        </w:rPr>
      </w:pPr>
      <w:r w:rsidRPr="00E10B0C">
        <w:rPr>
          <w:sz w:val="20"/>
          <w:szCs w:val="20"/>
        </w:rPr>
        <w:t>• Business enterprises that suffer losses during the tax holiday period can carry forward such losses for half of the income tax exemption period, after the expiry of such period.</w:t>
      </w:r>
    </w:p>
    <w:p w:rsidR="00775E7B" w:rsidRPr="00E10B0C" w:rsidRDefault="006F3C59" w:rsidP="007C10AE">
      <w:pPr>
        <w:autoSpaceDE w:val="0"/>
        <w:autoSpaceDN w:val="0"/>
        <w:adjustRightInd w:val="0"/>
        <w:ind w:left="851" w:right="757" w:hanging="425"/>
        <w:rPr>
          <w:sz w:val="20"/>
          <w:szCs w:val="20"/>
        </w:rPr>
      </w:pPr>
      <w:r w:rsidRPr="00E10B0C">
        <w:rPr>
          <w:sz w:val="20"/>
          <w:szCs w:val="20"/>
        </w:rPr>
        <w:t>• Any remittance made by a foreign investor from the proceeds of the sale or transfer of shares of assets upon liquidation or winding up of an enterprise is exempted from the payment of any tax.</w:t>
      </w:r>
    </w:p>
    <w:p w:rsidR="00775E7B" w:rsidRPr="00E10B0C" w:rsidRDefault="00775E7B" w:rsidP="00BF421A">
      <w:pPr>
        <w:spacing w:line="276" w:lineRule="auto"/>
        <w:jc w:val="both"/>
        <w:rPr>
          <w:sz w:val="20"/>
          <w:szCs w:val="20"/>
        </w:rPr>
      </w:pPr>
    </w:p>
    <w:p w:rsidR="0085469E" w:rsidRPr="007C10AE" w:rsidRDefault="00775E7B" w:rsidP="007C10AE">
      <w:pPr>
        <w:spacing w:line="276" w:lineRule="auto"/>
        <w:ind w:left="426"/>
        <w:jc w:val="both"/>
        <w:rPr>
          <w:i/>
          <w:sz w:val="20"/>
          <w:szCs w:val="20"/>
        </w:rPr>
      </w:pPr>
      <w:r w:rsidRPr="007C10AE">
        <w:rPr>
          <w:i/>
          <w:sz w:val="20"/>
          <w:szCs w:val="20"/>
        </w:rPr>
        <w:t>Source: Oakland Institute, 2011</w:t>
      </w:r>
      <w:r w:rsidR="00F84D0C" w:rsidRPr="007C10AE">
        <w:rPr>
          <w:i/>
          <w:sz w:val="20"/>
          <w:szCs w:val="20"/>
        </w:rPr>
        <w:t>(a)</w:t>
      </w:r>
    </w:p>
    <w:p w:rsidR="00775E7B" w:rsidRPr="000D5099" w:rsidRDefault="00775E7B" w:rsidP="00BF421A">
      <w:pPr>
        <w:spacing w:line="276" w:lineRule="auto"/>
        <w:jc w:val="both"/>
        <w:rPr>
          <w:b/>
          <w:bCs/>
        </w:rPr>
      </w:pPr>
    </w:p>
    <w:p w:rsidR="009A67D8" w:rsidRDefault="009A67D8" w:rsidP="00BF421A">
      <w:pPr>
        <w:spacing w:line="276" w:lineRule="auto"/>
        <w:jc w:val="both"/>
        <w:rPr>
          <w:b/>
          <w:bCs/>
        </w:rPr>
      </w:pPr>
    </w:p>
    <w:p w:rsidR="009A67D8" w:rsidRDefault="009A67D8" w:rsidP="00BF421A">
      <w:pPr>
        <w:spacing w:line="276" w:lineRule="auto"/>
        <w:jc w:val="both"/>
        <w:rPr>
          <w:b/>
          <w:bCs/>
        </w:rPr>
      </w:pPr>
    </w:p>
    <w:p w:rsidR="00775E7B" w:rsidRPr="000D5099" w:rsidRDefault="001C021B" w:rsidP="00BF5F50">
      <w:pPr>
        <w:jc w:val="both"/>
      </w:pPr>
      <w:r w:rsidRPr="009A67D8">
        <w:rPr>
          <w:bCs/>
        </w:rPr>
        <w:t xml:space="preserve">In Rwanda, </w:t>
      </w:r>
      <w:r w:rsidRPr="009A67D8">
        <w:t>a 2005 law relating to investment and export promotion and aims to</w:t>
      </w:r>
      <w:r w:rsidRPr="000D5099">
        <w:t xml:space="preserve"> facilitate procedures for investors and, crucially, provides significant incentives for investors, in terms of a number of tax breaks (notably on VAT and income tax). In addition, the law provides specific guarantees for the protection of foreign investments and stipulates that the only way for the Government to acquire rights over the investment is by following established expropriation procedures.</w:t>
      </w:r>
      <w:r w:rsidRPr="000D5099">
        <w:rPr>
          <w:rStyle w:val="FootnoteReference"/>
        </w:rPr>
        <w:footnoteReference w:id="48"/>
      </w:r>
    </w:p>
    <w:p w:rsidR="007B1566" w:rsidRPr="000D5099" w:rsidRDefault="007B1566" w:rsidP="00BF5F50">
      <w:pPr>
        <w:pStyle w:val="NormalWeb"/>
        <w:spacing w:before="0" w:beforeAutospacing="0" w:after="0" w:afterAutospacing="0"/>
        <w:jc w:val="both"/>
      </w:pPr>
      <w:r w:rsidRPr="000D5099">
        <w:t xml:space="preserve">Government policy to encourage investments in land sometimes result in </w:t>
      </w:r>
      <w:r w:rsidR="00B77DC2" w:rsidRPr="000D5099">
        <w:t xml:space="preserve">agricultural </w:t>
      </w:r>
      <w:r w:rsidRPr="000D5099">
        <w:rPr>
          <w:lang w:val="en-GB"/>
        </w:rPr>
        <w:t>‘growth corridors’ and ‘special economic zones’. These facilitate investments a</w:t>
      </w:r>
      <w:r w:rsidR="00441376" w:rsidRPr="000D5099">
        <w:rPr>
          <w:lang w:val="en-GB"/>
        </w:rPr>
        <w:t>nd acquisition of</w:t>
      </w:r>
      <w:r w:rsidRPr="000D5099">
        <w:rPr>
          <w:lang w:val="en-GB"/>
        </w:rPr>
        <w:t xml:space="preserve"> land by large corporations, both foreign and domestic. </w:t>
      </w:r>
      <w:r w:rsidR="00B77DC2" w:rsidRPr="000D5099">
        <w:rPr>
          <w:lang w:val="en-GB"/>
        </w:rPr>
        <w:t>In t</w:t>
      </w:r>
      <w:r w:rsidRPr="000D5099">
        <w:rPr>
          <w:lang w:val="en-GB"/>
        </w:rPr>
        <w:t>he case of Tanzania</w:t>
      </w:r>
      <w:r w:rsidR="00B77DC2" w:rsidRPr="000D5099">
        <w:rPr>
          <w:lang w:val="en-GB"/>
        </w:rPr>
        <w:t>, t</w:t>
      </w:r>
      <w:r w:rsidRPr="000D5099">
        <w:rPr>
          <w:lang w:val="en"/>
        </w:rPr>
        <w:t xml:space="preserve">he Southern Agricultural Growth Corridor </w:t>
      </w:r>
      <w:r w:rsidR="00B77DC2" w:rsidRPr="000D5099">
        <w:rPr>
          <w:lang w:val="en"/>
        </w:rPr>
        <w:t xml:space="preserve">provides an example of such a growth corridor. The corridor </w:t>
      </w:r>
      <w:r w:rsidRPr="000D5099">
        <w:rPr>
          <w:lang w:val="en"/>
        </w:rPr>
        <w:t>covers approximately</w:t>
      </w:r>
      <w:r w:rsidR="00B77DC2" w:rsidRPr="000D5099">
        <w:rPr>
          <w:lang w:val="en"/>
        </w:rPr>
        <w:t xml:space="preserve"> one-third of mainland Tanzania and its objective is to foster inclusive, commercially successful agribusinesses that will benefit the region’s small-scale farmers.</w:t>
      </w:r>
      <w:r w:rsidR="00B77DC2" w:rsidRPr="000D5099">
        <w:rPr>
          <w:rStyle w:val="FootnoteReference"/>
          <w:lang w:val="en"/>
        </w:rPr>
        <w:footnoteReference w:id="49"/>
      </w:r>
      <w:r w:rsidR="00B77DC2" w:rsidRPr="000D5099">
        <w:rPr>
          <w:lang w:val="en"/>
        </w:rPr>
        <w:t xml:space="preserve"> To achieve these objectives, the partners within the initiative, including farmers, agri-business, the Government of Tanzania and companies from across the private sector facilitate LSLBI. </w:t>
      </w:r>
      <w:r w:rsidR="00B77DC2" w:rsidRPr="003E13C1">
        <w:t>Tanzania’s (growth co</w:t>
      </w:r>
      <w:r w:rsidR="009A67D8">
        <w:t>rridor initiative), Uganda’s</w:t>
      </w:r>
      <w:r w:rsidR="00B77DC2" w:rsidRPr="003E13C1">
        <w:t xml:space="preserve"> and </w:t>
      </w:r>
      <w:r w:rsidR="009A67D8">
        <w:t xml:space="preserve">the </w:t>
      </w:r>
      <w:r w:rsidR="00B77DC2" w:rsidRPr="003E13C1">
        <w:t>Ethiopian government’s national agricul</w:t>
      </w:r>
      <w:r w:rsidR="009A67D8">
        <w:t>ture-centered development policies</w:t>
      </w:r>
      <w:r w:rsidR="00B77DC2" w:rsidRPr="003E13C1">
        <w:t xml:space="preserve"> are but a few initiatives which East African countries have implemented to promote LSLBI.</w:t>
      </w:r>
    </w:p>
    <w:p w:rsidR="001C021B" w:rsidRDefault="001C021B" w:rsidP="00BF421A">
      <w:pPr>
        <w:spacing w:line="276" w:lineRule="auto"/>
        <w:jc w:val="both"/>
        <w:rPr>
          <w:b/>
          <w:bCs/>
        </w:rPr>
      </w:pPr>
    </w:p>
    <w:p w:rsidR="00C67549" w:rsidRDefault="00C67549" w:rsidP="00BF421A">
      <w:pPr>
        <w:spacing w:line="276" w:lineRule="auto"/>
        <w:jc w:val="both"/>
        <w:rPr>
          <w:b/>
          <w:bCs/>
        </w:rPr>
      </w:pPr>
    </w:p>
    <w:p w:rsidR="00C67549" w:rsidRDefault="00C67549" w:rsidP="00BF421A">
      <w:pPr>
        <w:spacing w:line="276" w:lineRule="auto"/>
        <w:jc w:val="both"/>
        <w:rPr>
          <w:b/>
          <w:bCs/>
        </w:rPr>
      </w:pPr>
    </w:p>
    <w:p w:rsidR="00C67549" w:rsidRPr="000D5099" w:rsidRDefault="00C67549" w:rsidP="00BF421A">
      <w:pPr>
        <w:spacing w:line="276" w:lineRule="auto"/>
        <w:jc w:val="both"/>
        <w:rPr>
          <w:b/>
          <w:bCs/>
        </w:rPr>
      </w:pPr>
    </w:p>
    <w:p w:rsidR="00120C5F" w:rsidRPr="000D5099" w:rsidRDefault="000D4B34" w:rsidP="00BF421A">
      <w:pPr>
        <w:spacing w:line="276" w:lineRule="auto"/>
        <w:jc w:val="both"/>
        <w:rPr>
          <w:b/>
          <w:bCs/>
        </w:rPr>
      </w:pPr>
      <w:r w:rsidRPr="000D5099">
        <w:rPr>
          <w:b/>
          <w:bCs/>
        </w:rPr>
        <w:lastRenderedPageBreak/>
        <w:t>4. IMPACT</w:t>
      </w:r>
      <w:r w:rsidR="003E13C1">
        <w:rPr>
          <w:b/>
          <w:bCs/>
        </w:rPr>
        <w:t>S OF</w:t>
      </w:r>
      <w:r w:rsidR="00DF2397" w:rsidRPr="000D5099">
        <w:rPr>
          <w:b/>
          <w:bCs/>
        </w:rPr>
        <w:t xml:space="preserve"> LSLBI</w:t>
      </w:r>
    </w:p>
    <w:p w:rsidR="00353E93" w:rsidRDefault="00353E93" w:rsidP="00BF421A">
      <w:pPr>
        <w:spacing w:line="276" w:lineRule="auto"/>
        <w:jc w:val="both"/>
        <w:rPr>
          <w:b/>
          <w:bCs/>
          <w:u w:val="single"/>
        </w:rPr>
      </w:pPr>
    </w:p>
    <w:p w:rsidR="000D5099" w:rsidRPr="000D5099" w:rsidRDefault="000D5099" w:rsidP="00BF421A">
      <w:pPr>
        <w:spacing w:line="276" w:lineRule="auto"/>
        <w:jc w:val="both"/>
        <w:rPr>
          <w:b/>
          <w:bCs/>
        </w:rPr>
      </w:pPr>
      <w:r w:rsidRPr="000D5099">
        <w:rPr>
          <w:b/>
          <w:bCs/>
        </w:rPr>
        <w:t>4.1 Gains</w:t>
      </w:r>
      <w:r w:rsidR="00E10B0C">
        <w:rPr>
          <w:b/>
          <w:bCs/>
        </w:rPr>
        <w:t xml:space="preserve"> to date </w:t>
      </w:r>
      <w:r w:rsidRPr="000D5099">
        <w:rPr>
          <w:b/>
          <w:bCs/>
        </w:rPr>
        <w:t xml:space="preserve">are minimal </w:t>
      </w:r>
    </w:p>
    <w:p w:rsidR="000D5099" w:rsidRPr="00BF421A" w:rsidRDefault="000D4B34" w:rsidP="00C67549">
      <w:pPr>
        <w:jc w:val="both"/>
      </w:pPr>
      <w:r w:rsidRPr="000D5099">
        <w:t xml:space="preserve">The potential of </w:t>
      </w:r>
      <w:r w:rsidR="006F3C59" w:rsidRPr="000D5099">
        <w:t>LSLBI</w:t>
      </w:r>
      <w:r w:rsidRPr="000D5099">
        <w:t xml:space="preserve"> to promote development lies at the base of the willingness of host governments to receive such investments. </w:t>
      </w:r>
      <w:r w:rsidR="009C167E">
        <w:t>A review of literature revealed</w:t>
      </w:r>
      <w:r w:rsidR="008430FA" w:rsidRPr="000D5099">
        <w:t xml:space="preserve"> </w:t>
      </w:r>
      <w:r w:rsidRPr="000D5099">
        <w:t xml:space="preserve">modest references to </w:t>
      </w:r>
      <w:r w:rsidR="008430FA" w:rsidRPr="000D5099">
        <w:t>positive</w:t>
      </w:r>
      <w:r w:rsidRPr="000D5099">
        <w:t xml:space="preserve"> </w:t>
      </w:r>
      <w:r w:rsidR="00E10B0C">
        <w:t>outcomes</w:t>
      </w:r>
      <w:r w:rsidR="008430FA" w:rsidRPr="000D5099">
        <w:t xml:space="preserve"> such as employment generation, increased government revenues and the construction of much needed social and other infrastructure to the benefit of local communities have been recorded as the consequence of some of the projects.</w:t>
      </w:r>
      <w:r w:rsidR="008430FA" w:rsidRPr="000D5099">
        <w:rPr>
          <w:rStyle w:val="FootnoteReference"/>
        </w:rPr>
        <w:footnoteReference w:id="50"/>
      </w:r>
      <w:r w:rsidR="008430FA" w:rsidRPr="000D5099">
        <w:t xml:space="preserve"> </w:t>
      </w:r>
      <w:r w:rsidR="006E3F08" w:rsidRPr="000D5099">
        <w:t>In Ethiopia an investment has brought computerized</w:t>
      </w:r>
      <w:r w:rsidR="000D5099">
        <w:t xml:space="preserve"> </w:t>
      </w:r>
      <w:r w:rsidR="006E3F08" w:rsidRPr="000D5099">
        <w:t>irrigation systems an</w:t>
      </w:r>
      <w:r w:rsidR="009A67D8">
        <w:t>d other agricultural technology</w:t>
      </w:r>
      <w:r w:rsidR="006E3F08" w:rsidRPr="000D5099">
        <w:t xml:space="preserve">  In Tanzania evidence of increased </w:t>
      </w:r>
      <w:r w:rsidR="00C80E4F" w:rsidRPr="000D5099">
        <w:t>small-holder farmer</w:t>
      </w:r>
      <w:r w:rsidR="006E3F08" w:rsidRPr="000D5099">
        <w:t xml:space="preserve"> incomes is reported. A</w:t>
      </w:r>
      <w:r w:rsidR="006E3F08" w:rsidRPr="000D5099">
        <w:rPr>
          <w:i/>
          <w:iCs/>
        </w:rPr>
        <w:t xml:space="preserve"> </w:t>
      </w:r>
      <w:r w:rsidR="006E3F08" w:rsidRPr="000D5099">
        <w:rPr>
          <w:iCs/>
        </w:rPr>
        <w:t>sisal processing investment Katani Ltd purchases processed sisal, and provides training and loans to rural micro-enterprises that do the processing. Its investment allows the micro-enterprises to buy processing machines and sisal from local producers. This has had the impact of increasing incomes for 16,500 small-scale producers by 25 per cent.</w:t>
      </w:r>
      <w:r w:rsidR="006E3F08" w:rsidRPr="000D5099">
        <w:rPr>
          <w:rStyle w:val="FootnoteReference"/>
          <w:iCs/>
        </w:rPr>
        <w:footnoteReference w:id="51"/>
      </w:r>
      <w:r w:rsidR="000D5099">
        <w:rPr>
          <w:iCs/>
        </w:rPr>
        <w:t xml:space="preserve"> Similarly, in Ethiopia </w:t>
      </w:r>
      <w:r w:rsidR="000D5099" w:rsidRPr="00BF421A">
        <w:t xml:space="preserve">the AfricaJUICE project </w:t>
      </w:r>
      <w:r w:rsidR="00E10B0C">
        <w:t>encompasses an</w:t>
      </w:r>
      <w:r w:rsidR="000D5099">
        <w:t xml:space="preserve"> </w:t>
      </w:r>
      <w:r w:rsidR="000D5099" w:rsidRPr="00BF421A">
        <w:t>‘</w:t>
      </w:r>
      <w:r w:rsidR="006F3C59" w:rsidRPr="00BF421A">
        <w:t>Out grower</w:t>
      </w:r>
      <w:r w:rsidR="000D5099" w:rsidRPr="00BF421A">
        <w:t xml:space="preserve"> Incubator Program’ which gives local farmers an opportunity to earn a much higher income by to supply fruit to </w:t>
      </w:r>
      <w:r w:rsidR="006F3C59" w:rsidRPr="00BF421A">
        <w:t>Africa JUICE</w:t>
      </w:r>
      <w:r w:rsidR="000D5099" w:rsidRPr="00BF421A">
        <w:t xml:space="preserve"> for processing. The program’s goal is to develop and support over 1000 hectares of </w:t>
      </w:r>
      <w:r w:rsidR="006F3C59" w:rsidRPr="00BF421A">
        <w:t>out growers</w:t>
      </w:r>
      <w:r w:rsidR="000D5099" w:rsidRPr="00BF421A">
        <w:t>, organized as cooperatives, to supplement the supply of fruit to the processing facility and extend community participation.</w:t>
      </w:r>
      <w:r w:rsidR="000D5099">
        <w:t xml:space="preserve"> T</w:t>
      </w:r>
      <w:r w:rsidR="000D5099" w:rsidRPr="00BF421A">
        <w:t xml:space="preserve">hese local farmers are </w:t>
      </w:r>
      <w:r w:rsidR="000D5099">
        <w:t xml:space="preserve">also </w:t>
      </w:r>
      <w:r w:rsidR="000D5099" w:rsidRPr="00BF421A">
        <w:t xml:space="preserve">able to benefit from the new irrigation system as the growing of passion fruit allows them to practice intercropping with their own produce. </w:t>
      </w:r>
    </w:p>
    <w:p w:rsidR="00972E5F" w:rsidRPr="000D5099" w:rsidRDefault="000D5099" w:rsidP="000D5099">
      <w:pPr>
        <w:spacing w:line="276" w:lineRule="auto"/>
        <w:jc w:val="both"/>
      </w:pPr>
      <w:r w:rsidRPr="00BF421A">
        <w:t xml:space="preserve"> </w:t>
      </w:r>
    </w:p>
    <w:p w:rsidR="00C80E4F" w:rsidRPr="000D5099" w:rsidRDefault="006E3F08" w:rsidP="00E10B0C">
      <w:pPr>
        <w:autoSpaceDE w:val="0"/>
        <w:autoSpaceDN w:val="0"/>
        <w:adjustRightInd w:val="0"/>
        <w:jc w:val="both"/>
      </w:pPr>
      <w:r w:rsidRPr="000D5099">
        <w:t>On the other hand, c</w:t>
      </w:r>
      <w:r w:rsidR="00972E5F" w:rsidRPr="000D5099">
        <w:t>ommentators point to the difficulty of assessing the impacts of LSLBI because of the relatively recent nature of investment agreements. More frequently, sources point to the fact that provision of anticipated benefits has fallen far short of expectations. L</w:t>
      </w:r>
      <w:r w:rsidR="000D4B34" w:rsidRPr="000D5099">
        <w:t xml:space="preserve">ittle evidence that </w:t>
      </w:r>
      <w:r w:rsidR="00972E5F" w:rsidRPr="000D5099">
        <w:t xml:space="preserve">communities </w:t>
      </w:r>
      <w:r w:rsidR="000D4B34" w:rsidRPr="000D5099">
        <w:t>living</w:t>
      </w:r>
      <w:r w:rsidRPr="000D5099">
        <w:t xml:space="preserve"> </w:t>
      </w:r>
      <w:r w:rsidR="000D4B34" w:rsidRPr="000D5099">
        <w:t>in the areas where investment</w:t>
      </w:r>
      <w:r w:rsidR="00972E5F" w:rsidRPr="000D5099">
        <w:t xml:space="preserve">s are </w:t>
      </w:r>
      <w:r w:rsidR="000D4B34" w:rsidRPr="000D5099">
        <w:t>taking</w:t>
      </w:r>
      <w:r w:rsidR="00972E5F" w:rsidRPr="000D5099">
        <w:t xml:space="preserve"> </w:t>
      </w:r>
      <w:r w:rsidR="000D4B34" w:rsidRPr="000D5099">
        <w:t>place have benefited in ways consistent</w:t>
      </w:r>
      <w:r w:rsidR="00972E5F" w:rsidRPr="000D5099">
        <w:t xml:space="preserve"> with the stated</w:t>
      </w:r>
      <w:r w:rsidR="000D4B34" w:rsidRPr="000D5099">
        <w:t xml:space="preserve"> goal of promoting</w:t>
      </w:r>
      <w:r w:rsidR="00972E5F" w:rsidRPr="000D5099">
        <w:t xml:space="preserve"> </w:t>
      </w:r>
      <w:r w:rsidR="000D4B34" w:rsidRPr="000D5099">
        <w:t>sustainable development of smallholder</w:t>
      </w:r>
      <w:r w:rsidR="00972E5F" w:rsidRPr="000D5099">
        <w:t xml:space="preserve"> </w:t>
      </w:r>
      <w:r w:rsidR="000D4B34" w:rsidRPr="000D5099">
        <w:t xml:space="preserve">farms. </w:t>
      </w:r>
      <w:r w:rsidR="00972E5F" w:rsidRPr="000D5099">
        <w:t xml:space="preserve">Similarly, </w:t>
      </w:r>
      <w:r w:rsidR="000D4B34" w:rsidRPr="000D5099">
        <w:t xml:space="preserve">there is little </w:t>
      </w:r>
      <w:r w:rsidR="00972E5F" w:rsidRPr="000D5099">
        <w:t xml:space="preserve">evidence </w:t>
      </w:r>
      <w:r w:rsidR="000D4B34" w:rsidRPr="000D5099">
        <w:t>that</w:t>
      </w:r>
      <w:r w:rsidR="00972E5F" w:rsidRPr="000D5099">
        <w:t xml:space="preserve"> </w:t>
      </w:r>
      <w:r w:rsidR="000D4B34" w:rsidRPr="000D5099">
        <w:t>broader goals, such as employment and</w:t>
      </w:r>
      <w:r w:rsidR="00D77CCA" w:rsidRPr="000D5099">
        <w:t xml:space="preserve"> </w:t>
      </w:r>
      <w:r w:rsidR="000D4B34" w:rsidRPr="000D5099">
        <w:t>infrastructure creation, technology transfer</w:t>
      </w:r>
      <w:r w:rsidR="00D77CCA" w:rsidRPr="000D5099">
        <w:t xml:space="preserve"> </w:t>
      </w:r>
      <w:r w:rsidR="000D4B34" w:rsidRPr="000D5099">
        <w:t>and enhanced foreign currency earnings,</w:t>
      </w:r>
      <w:r w:rsidR="00D77CCA" w:rsidRPr="000D5099">
        <w:t xml:space="preserve"> </w:t>
      </w:r>
      <w:r w:rsidRPr="000D5099">
        <w:t>have been realized.</w:t>
      </w:r>
      <w:r w:rsidRPr="000D5099">
        <w:rPr>
          <w:rStyle w:val="FootnoteReference"/>
        </w:rPr>
        <w:footnoteReference w:id="52"/>
      </w:r>
      <w:r w:rsidR="00C80E4F" w:rsidRPr="000D5099">
        <w:t xml:space="preserve"> </w:t>
      </w:r>
    </w:p>
    <w:p w:rsidR="00C80E4F" w:rsidRPr="00BF0CF0" w:rsidRDefault="00C80E4F" w:rsidP="00C80E4F">
      <w:pPr>
        <w:autoSpaceDE w:val="0"/>
        <w:autoSpaceDN w:val="0"/>
        <w:adjustRightInd w:val="0"/>
      </w:pPr>
    </w:p>
    <w:p w:rsidR="00C80E4F" w:rsidRPr="00BF0CF0" w:rsidRDefault="00C80E4F" w:rsidP="00BF0CF0">
      <w:pPr>
        <w:pStyle w:val="Pa3"/>
        <w:spacing w:after="200"/>
        <w:jc w:val="both"/>
        <w:rPr>
          <w:rFonts w:ascii="Times New Roman" w:hAnsi="Times New Roman"/>
        </w:rPr>
      </w:pPr>
      <w:r w:rsidRPr="00BF0CF0">
        <w:rPr>
          <w:rFonts w:ascii="Times New Roman" w:hAnsi="Times New Roman"/>
        </w:rPr>
        <w:t xml:space="preserve">Where jobs are created, workers appear to be paid low wages and working conditions are below acceptable. </w:t>
      </w:r>
      <w:r w:rsidR="00BF0CF0" w:rsidRPr="00BF0CF0">
        <w:rPr>
          <w:rFonts w:ascii="Times New Roman" w:hAnsi="Times New Roman"/>
        </w:rPr>
        <w:t>LSLBI as to other foreign investments, tend to offer basic wage labor employment, mostly low-paying laborer positions, which present a number of disadvantages. First, according to the World Bank, wage labor income by itself amounts to 2 to 10 times less than the income of the average smallholder.</w:t>
      </w:r>
      <w:r w:rsidR="00BF0CF0" w:rsidRPr="00BF0CF0">
        <w:rPr>
          <w:rStyle w:val="A4"/>
          <w:rFonts w:ascii="Times New Roman" w:hAnsi="Times New Roman" w:cs="Times New Roman"/>
          <w:color w:val="auto"/>
          <w:sz w:val="24"/>
          <w:szCs w:val="24"/>
        </w:rPr>
        <w:t xml:space="preserve"> </w:t>
      </w:r>
      <w:r w:rsidR="00BF0CF0" w:rsidRPr="00BF0CF0">
        <w:rPr>
          <w:rFonts w:ascii="Times New Roman" w:hAnsi="Times New Roman"/>
        </w:rPr>
        <w:t xml:space="preserve">Second, most agricultural wage labor positions are seasonal. Thus, the impressive number of positions to be created, such as the 20,000 to 30,000 employees to be hired by Karuturi in Ethiopia are misleading in terms of actual employment creation for local development. In fact,  jobs created by </w:t>
      </w:r>
      <w:r w:rsidRPr="00BF0CF0">
        <w:rPr>
          <w:rFonts w:ascii="Times New Roman" w:hAnsi="Times New Roman"/>
        </w:rPr>
        <w:t>Karuturi pay a wage below the World Bank’s poverty limit.</w:t>
      </w:r>
      <w:r w:rsidRPr="00BF0CF0">
        <w:rPr>
          <w:rStyle w:val="FootnoteReference"/>
          <w:rFonts w:ascii="Times New Roman" w:hAnsi="Times New Roman"/>
        </w:rPr>
        <w:footnoteReference w:id="53"/>
      </w:r>
      <w:r w:rsidRPr="00BF0CF0">
        <w:rPr>
          <w:rFonts w:ascii="Times New Roman" w:hAnsi="Times New Roman"/>
        </w:rPr>
        <w:t xml:space="preserve"> The Indian company justifies its low wages by saying that it is merely abiding by Ethiopian minimum wage laws when it pays its employees (at least) 8 Birr. Reports of such suboptimal labour conditions resulting from LSLBI have been suggested by several sources. Among these is the Oakland Institute which has </w:t>
      </w:r>
      <w:r w:rsidR="006F3C59" w:rsidRPr="00BF0CF0">
        <w:rPr>
          <w:rFonts w:ascii="Times New Roman" w:hAnsi="Times New Roman"/>
        </w:rPr>
        <w:t>suggested</w:t>
      </w:r>
      <w:r w:rsidRPr="00BF0CF0">
        <w:rPr>
          <w:rFonts w:ascii="Times New Roman" w:hAnsi="Times New Roman"/>
        </w:rPr>
        <w:t xml:space="preserve"> that by granting investors exemptions </w:t>
      </w:r>
      <w:r w:rsidRPr="00BF0CF0">
        <w:rPr>
          <w:rFonts w:ascii="Times New Roman" w:hAnsi="Times New Roman"/>
        </w:rPr>
        <w:lastRenderedPageBreak/>
        <w:t>from local labour laws, countries like Uganda and Kenya, have initiated a ‘race to the bottom’ for desperate workers.</w:t>
      </w:r>
      <w:r w:rsidRPr="00BF0CF0">
        <w:rPr>
          <w:rStyle w:val="FootnoteReference"/>
          <w:rFonts w:ascii="Times New Roman" w:hAnsi="Times New Roman"/>
        </w:rPr>
        <w:footnoteReference w:id="54"/>
      </w:r>
    </w:p>
    <w:p w:rsidR="006E3F08" w:rsidRPr="00BF421A" w:rsidRDefault="006E3F08" w:rsidP="00BF421A">
      <w:pPr>
        <w:spacing w:line="276" w:lineRule="auto"/>
        <w:jc w:val="both"/>
        <w:rPr>
          <w:b/>
          <w:u w:val="single"/>
        </w:rPr>
      </w:pPr>
    </w:p>
    <w:p w:rsidR="004B3C25" w:rsidRPr="00BF421A" w:rsidRDefault="004B3C25" w:rsidP="00BF421A">
      <w:pPr>
        <w:autoSpaceDE w:val="0"/>
        <w:autoSpaceDN w:val="0"/>
        <w:adjustRightInd w:val="0"/>
        <w:jc w:val="both"/>
      </w:pPr>
      <w:r w:rsidRPr="00BF421A">
        <w:t xml:space="preserve">There are some gender considerations. As with other industries, large scale investors in land need to take the necessary measures to ensure the gender equity of labor in order to </w:t>
      </w:r>
      <w:r w:rsidR="007A2FD1" w:rsidRPr="00BF421A">
        <w:t xml:space="preserve">increase reductions in poverty. </w:t>
      </w:r>
      <w:r w:rsidRPr="00BF421A">
        <w:t>These include hiring local women and men to work</w:t>
      </w:r>
      <w:r w:rsidR="007A2FD1" w:rsidRPr="00BF421A">
        <w:t xml:space="preserve"> </w:t>
      </w:r>
      <w:r w:rsidRPr="00BF421A">
        <w:t>as wage laborers in fixed-contract positions (rather than only as</w:t>
      </w:r>
      <w:r w:rsidR="007A2FD1" w:rsidRPr="00BF421A">
        <w:t xml:space="preserve"> </w:t>
      </w:r>
      <w:r w:rsidRPr="00BF421A">
        <w:t xml:space="preserve">temporary or casual workers); </w:t>
      </w:r>
      <w:r w:rsidR="007A2FD1" w:rsidRPr="00BF421A">
        <w:t xml:space="preserve">assigning tasks and awarding promotion opportunities to </w:t>
      </w:r>
      <w:r w:rsidRPr="00BF421A">
        <w:t>male and female employees</w:t>
      </w:r>
      <w:r w:rsidR="007A2FD1" w:rsidRPr="00BF421A">
        <w:t xml:space="preserve"> </w:t>
      </w:r>
      <w:r w:rsidRPr="00BF421A">
        <w:t>based on appropriate assessment of task req</w:t>
      </w:r>
      <w:r w:rsidR="007A2FD1" w:rsidRPr="00BF421A">
        <w:t xml:space="preserve">uirements, </w:t>
      </w:r>
      <w:r w:rsidRPr="00BF421A">
        <w:t>abilities</w:t>
      </w:r>
      <w:r w:rsidR="007A2FD1" w:rsidRPr="00BF421A">
        <w:t xml:space="preserve"> and performance</w:t>
      </w:r>
      <w:r w:rsidRPr="00BF421A">
        <w:t xml:space="preserve"> rather than stereotypes about “male” and “female”</w:t>
      </w:r>
      <w:r w:rsidR="007A2FD1" w:rsidRPr="00BF421A">
        <w:t xml:space="preserve"> jobs. In addition, in order to promote equal opportunities for participation in the labour market by male and female employees, investors </w:t>
      </w:r>
      <w:r w:rsidRPr="00BF421A">
        <w:t>should provide appropriate</w:t>
      </w:r>
      <w:r w:rsidR="007A2FD1" w:rsidRPr="00BF421A">
        <w:t xml:space="preserve"> provisions to ensure that female workers’ health, childcare and safety needs are met.</w:t>
      </w:r>
      <w:r w:rsidR="00D75709" w:rsidRPr="00BF421A">
        <w:rPr>
          <w:rStyle w:val="FootnoteReference"/>
        </w:rPr>
        <w:footnoteReference w:id="55"/>
      </w:r>
      <w:r w:rsidR="007A2FD1" w:rsidRPr="00BF421A">
        <w:t xml:space="preserve"> </w:t>
      </w:r>
      <w:r w:rsidR="00D75709" w:rsidRPr="00BF421A">
        <w:t xml:space="preserve">In order to fully assess the contribution of </w:t>
      </w:r>
      <w:r w:rsidR="006F3C59" w:rsidRPr="00BF421A">
        <w:t>LSLBI</w:t>
      </w:r>
      <w:r w:rsidR="00D75709" w:rsidRPr="00BF421A">
        <w:t xml:space="preserve"> to sustainable development through employment and broad-based wealth creation, these considerations must be established. </w:t>
      </w:r>
    </w:p>
    <w:p w:rsidR="00D75709" w:rsidRPr="00BF421A" w:rsidRDefault="00D75709" w:rsidP="00BF421A">
      <w:pPr>
        <w:autoSpaceDE w:val="0"/>
        <w:autoSpaceDN w:val="0"/>
        <w:adjustRightInd w:val="0"/>
        <w:jc w:val="both"/>
        <w:rPr>
          <w:b/>
          <w:u w:val="single"/>
        </w:rPr>
      </w:pPr>
    </w:p>
    <w:p w:rsidR="00353E93" w:rsidRDefault="00353E93" w:rsidP="00BF421A">
      <w:pPr>
        <w:spacing w:line="276" w:lineRule="auto"/>
        <w:jc w:val="both"/>
        <w:rPr>
          <w:b/>
        </w:rPr>
      </w:pPr>
    </w:p>
    <w:p w:rsidR="00FD173C" w:rsidRPr="00353E93" w:rsidRDefault="00852A8B" w:rsidP="00BF421A">
      <w:pPr>
        <w:spacing w:line="276" w:lineRule="auto"/>
        <w:jc w:val="both"/>
        <w:rPr>
          <w:b/>
        </w:rPr>
      </w:pPr>
      <w:r>
        <w:rPr>
          <w:b/>
        </w:rPr>
        <w:t xml:space="preserve">4.2 Challenges outweigh the gains </w:t>
      </w:r>
    </w:p>
    <w:p w:rsidR="00ED5D67" w:rsidRDefault="00ED5D67" w:rsidP="00BF421A">
      <w:pPr>
        <w:spacing w:line="276" w:lineRule="auto"/>
        <w:jc w:val="both"/>
      </w:pPr>
    </w:p>
    <w:p w:rsidR="00852A8B" w:rsidRPr="009A67D8" w:rsidRDefault="00852A8B" w:rsidP="00BF421A">
      <w:pPr>
        <w:spacing w:line="276" w:lineRule="auto"/>
        <w:jc w:val="both"/>
        <w:rPr>
          <w:i/>
        </w:rPr>
      </w:pPr>
      <w:r w:rsidRPr="009A67D8">
        <w:rPr>
          <w:i/>
        </w:rPr>
        <w:t xml:space="preserve">4.2.1 There are  significant human rights considerations </w:t>
      </w:r>
    </w:p>
    <w:p w:rsidR="00E0647F" w:rsidRPr="00BF421A" w:rsidRDefault="00A56AED" w:rsidP="00BF421A">
      <w:pPr>
        <w:autoSpaceDE w:val="0"/>
        <w:autoSpaceDN w:val="0"/>
        <w:adjustRightInd w:val="0"/>
        <w:jc w:val="both"/>
        <w:rPr>
          <w:b/>
          <w:bCs/>
        </w:rPr>
      </w:pPr>
      <w:r w:rsidRPr="00BF421A">
        <w:t>In a report to the Uni</w:t>
      </w:r>
      <w:r w:rsidR="00A1451D" w:rsidRPr="00BF421A">
        <w:t xml:space="preserve">ted </w:t>
      </w:r>
      <w:r w:rsidR="00A1451D" w:rsidRPr="00852A8B">
        <w:t>Nations Human Rights Co</w:t>
      </w:r>
      <w:r w:rsidR="00D5028F">
        <w:t>uncil</w:t>
      </w:r>
      <w:r w:rsidRPr="00852A8B">
        <w:t xml:space="preserve"> in September 2009, the </w:t>
      </w:r>
      <w:r w:rsidRPr="00852A8B">
        <w:rPr>
          <w:bCs/>
        </w:rPr>
        <w:t xml:space="preserve">Special Rapporteur on the right to food, Olivier De Schutter, highlighted ways in which LSLBI </w:t>
      </w:r>
      <w:r w:rsidR="005B386B" w:rsidRPr="00852A8B">
        <w:rPr>
          <w:bCs/>
        </w:rPr>
        <w:t>c</w:t>
      </w:r>
      <w:r w:rsidR="00D5028F">
        <w:rPr>
          <w:bCs/>
        </w:rPr>
        <w:t>a</w:t>
      </w:r>
      <w:r w:rsidR="005B386B" w:rsidRPr="00852A8B">
        <w:rPr>
          <w:bCs/>
        </w:rPr>
        <w:t>n impact human rights, especially the right to food</w:t>
      </w:r>
      <w:r w:rsidR="00E0647F" w:rsidRPr="00852A8B">
        <w:rPr>
          <w:bCs/>
        </w:rPr>
        <w:t xml:space="preserve"> including</w:t>
      </w:r>
      <w:r w:rsidR="00A1451D" w:rsidRPr="00852A8B">
        <w:rPr>
          <w:bCs/>
        </w:rPr>
        <w:t xml:space="preserve">. These </w:t>
      </w:r>
      <w:r w:rsidR="00E0647F" w:rsidRPr="00852A8B">
        <w:rPr>
          <w:bCs/>
        </w:rPr>
        <w:t xml:space="preserve"> </w:t>
      </w:r>
      <w:r w:rsidR="00A1451D" w:rsidRPr="00852A8B">
        <w:rPr>
          <w:bCs/>
        </w:rPr>
        <w:t xml:space="preserve">potential human rights implications of LSLBI are summarized </w:t>
      </w:r>
      <w:r w:rsidR="00A1451D" w:rsidRPr="00D5028F">
        <w:rPr>
          <w:bCs/>
        </w:rPr>
        <w:t xml:space="preserve">in </w:t>
      </w:r>
      <w:r w:rsidR="00D5028F" w:rsidRPr="00D5028F">
        <w:rPr>
          <w:bCs/>
        </w:rPr>
        <w:t>Box 3</w:t>
      </w:r>
      <w:r w:rsidR="00A1451D" w:rsidRPr="00852A8B">
        <w:rPr>
          <w:bCs/>
        </w:rPr>
        <w:t xml:space="preserve"> and explored further in other parts of this report.</w:t>
      </w:r>
      <w:r w:rsidR="00A1451D" w:rsidRPr="00BF421A">
        <w:rPr>
          <w:b/>
          <w:bCs/>
        </w:rPr>
        <w:t xml:space="preserve"> </w:t>
      </w:r>
    </w:p>
    <w:p w:rsidR="00E0647F" w:rsidRPr="00BF421A" w:rsidRDefault="00E0647F" w:rsidP="00BF421A">
      <w:pPr>
        <w:autoSpaceDE w:val="0"/>
        <w:autoSpaceDN w:val="0"/>
        <w:adjustRightInd w:val="0"/>
        <w:jc w:val="both"/>
        <w:rPr>
          <w:b/>
          <w:bCs/>
        </w:rPr>
      </w:pPr>
    </w:p>
    <w:p w:rsidR="009A67D8" w:rsidRDefault="009A67D8">
      <w:pPr>
        <w:rPr>
          <w:b/>
          <w:bCs/>
          <w:sz w:val="20"/>
          <w:szCs w:val="20"/>
        </w:rPr>
      </w:pPr>
      <w:r>
        <w:rPr>
          <w:b/>
          <w:bCs/>
          <w:sz w:val="20"/>
          <w:szCs w:val="20"/>
        </w:rPr>
        <w:br w:type="page"/>
      </w:r>
    </w:p>
    <w:p w:rsidR="00A1451D" w:rsidRPr="00852A8B" w:rsidRDefault="00A1451D" w:rsidP="00BF421A">
      <w:pPr>
        <w:autoSpaceDE w:val="0"/>
        <w:autoSpaceDN w:val="0"/>
        <w:adjustRightInd w:val="0"/>
        <w:jc w:val="both"/>
        <w:rPr>
          <w:b/>
          <w:bCs/>
          <w:sz w:val="20"/>
          <w:szCs w:val="20"/>
        </w:rPr>
      </w:pPr>
    </w:p>
    <w:p w:rsidR="00A1451D" w:rsidRPr="00852A8B" w:rsidRDefault="00D5028F" w:rsidP="00852A8B">
      <w:pPr>
        <w:autoSpaceDE w:val="0"/>
        <w:autoSpaceDN w:val="0"/>
        <w:adjustRightInd w:val="0"/>
        <w:jc w:val="center"/>
        <w:rPr>
          <w:b/>
          <w:bCs/>
          <w:sz w:val="20"/>
          <w:szCs w:val="20"/>
        </w:rPr>
      </w:pPr>
      <w:r>
        <w:rPr>
          <w:b/>
          <w:bCs/>
          <w:sz w:val="20"/>
          <w:szCs w:val="20"/>
        </w:rPr>
        <w:t>Box 3</w:t>
      </w:r>
      <w:r w:rsidR="00A1451D" w:rsidRPr="00852A8B">
        <w:rPr>
          <w:b/>
          <w:bCs/>
          <w:sz w:val="20"/>
          <w:szCs w:val="20"/>
        </w:rPr>
        <w:t xml:space="preserve"> Potential Human Rights Implications of LSLBI</w:t>
      </w:r>
    </w:p>
    <w:p w:rsidR="00A1451D" w:rsidRPr="00852A8B" w:rsidRDefault="00A1451D" w:rsidP="00BF421A">
      <w:pPr>
        <w:autoSpaceDE w:val="0"/>
        <w:autoSpaceDN w:val="0"/>
        <w:adjustRightInd w:val="0"/>
        <w:jc w:val="both"/>
        <w:rPr>
          <w:b/>
          <w:bCs/>
          <w:sz w:val="20"/>
          <w:szCs w:val="20"/>
        </w:rPr>
      </w:pPr>
    </w:p>
    <w:p w:rsidR="00E0647F" w:rsidRPr="00852A8B" w:rsidRDefault="005B386B" w:rsidP="00BF421A">
      <w:pPr>
        <w:numPr>
          <w:ilvl w:val="0"/>
          <w:numId w:val="7"/>
        </w:numPr>
        <w:autoSpaceDE w:val="0"/>
        <w:autoSpaceDN w:val="0"/>
        <w:adjustRightInd w:val="0"/>
        <w:jc w:val="both"/>
        <w:rPr>
          <w:sz w:val="20"/>
          <w:szCs w:val="20"/>
        </w:rPr>
      </w:pPr>
      <w:r w:rsidRPr="00852A8B">
        <w:rPr>
          <w:sz w:val="20"/>
          <w:szCs w:val="20"/>
        </w:rPr>
        <w:t>States would be acting in violation of the human right to food if, by</w:t>
      </w:r>
      <w:r w:rsidR="00CA2594" w:rsidRPr="00852A8B">
        <w:rPr>
          <w:sz w:val="20"/>
          <w:szCs w:val="20"/>
        </w:rPr>
        <w:t xml:space="preserve"> </w:t>
      </w:r>
      <w:r w:rsidRPr="00852A8B">
        <w:rPr>
          <w:sz w:val="20"/>
          <w:szCs w:val="20"/>
        </w:rPr>
        <w:t>leasing or selling land to investors (whether domestic or foreign), they were depriving the</w:t>
      </w:r>
      <w:r w:rsidR="00CA2594" w:rsidRPr="00852A8B">
        <w:rPr>
          <w:sz w:val="20"/>
          <w:szCs w:val="20"/>
        </w:rPr>
        <w:t xml:space="preserve"> </w:t>
      </w:r>
      <w:r w:rsidRPr="00852A8B">
        <w:rPr>
          <w:sz w:val="20"/>
          <w:szCs w:val="20"/>
        </w:rPr>
        <w:t xml:space="preserve">local population of access to productive resources indispensable to their livelihoods. </w:t>
      </w:r>
    </w:p>
    <w:p w:rsidR="00E0647F" w:rsidRPr="00852A8B" w:rsidRDefault="00E0647F" w:rsidP="00BF421A">
      <w:pPr>
        <w:numPr>
          <w:ilvl w:val="0"/>
          <w:numId w:val="7"/>
        </w:numPr>
        <w:autoSpaceDE w:val="0"/>
        <w:autoSpaceDN w:val="0"/>
        <w:adjustRightInd w:val="0"/>
        <w:jc w:val="both"/>
        <w:rPr>
          <w:sz w:val="20"/>
          <w:szCs w:val="20"/>
        </w:rPr>
      </w:pPr>
      <w:r w:rsidRPr="00852A8B">
        <w:rPr>
          <w:sz w:val="20"/>
          <w:szCs w:val="20"/>
        </w:rPr>
        <w:t xml:space="preserve">States would be </w:t>
      </w:r>
      <w:r w:rsidR="005B386B" w:rsidRPr="00852A8B">
        <w:rPr>
          <w:sz w:val="20"/>
          <w:szCs w:val="20"/>
        </w:rPr>
        <w:t>violating the right to food if they negotiated such agreements without</w:t>
      </w:r>
      <w:r w:rsidRPr="00852A8B">
        <w:rPr>
          <w:sz w:val="20"/>
          <w:szCs w:val="20"/>
        </w:rPr>
        <w:t xml:space="preserve"> </w:t>
      </w:r>
      <w:r w:rsidR="005B386B" w:rsidRPr="00852A8B">
        <w:rPr>
          <w:sz w:val="20"/>
          <w:szCs w:val="20"/>
        </w:rPr>
        <w:t>ensuring that this will not result in food insecurity</w:t>
      </w:r>
    </w:p>
    <w:p w:rsidR="000675CC" w:rsidRPr="007C10AE" w:rsidRDefault="00E0647F" w:rsidP="00BF421A">
      <w:pPr>
        <w:numPr>
          <w:ilvl w:val="0"/>
          <w:numId w:val="7"/>
        </w:numPr>
        <w:autoSpaceDE w:val="0"/>
        <w:autoSpaceDN w:val="0"/>
        <w:adjustRightInd w:val="0"/>
        <w:jc w:val="both"/>
        <w:rPr>
          <w:sz w:val="20"/>
          <w:szCs w:val="20"/>
        </w:rPr>
      </w:pPr>
      <w:r w:rsidRPr="00852A8B">
        <w:rPr>
          <w:sz w:val="20"/>
          <w:szCs w:val="20"/>
        </w:rPr>
        <w:t>the right to development “implies that FDI should contribute to local and national development in in ways that are conducive to social development, protect the environment, and respect the</w:t>
      </w:r>
      <w:r w:rsidR="00B1150F" w:rsidRPr="00852A8B">
        <w:rPr>
          <w:sz w:val="20"/>
          <w:szCs w:val="20"/>
        </w:rPr>
        <w:t xml:space="preserve"> </w:t>
      </w:r>
      <w:r w:rsidRPr="00852A8B">
        <w:rPr>
          <w:sz w:val="20"/>
          <w:szCs w:val="20"/>
        </w:rPr>
        <w:t xml:space="preserve">rule of law and fiscal obligations in </w:t>
      </w:r>
      <w:r w:rsidRPr="007C10AE">
        <w:rPr>
          <w:sz w:val="20"/>
          <w:szCs w:val="20"/>
        </w:rPr>
        <w:t xml:space="preserve">the host countries. </w:t>
      </w:r>
    </w:p>
    <w:p w:rsidR="000675CC" w:rsidRPr="007C10AE" w:rsidRDefault="00E0647F" w:rsidP="00BF421A">
      <w:pPr>
        <w:numPr>
          <w:ilvl w:val="0"/>
          <w:numId w:val="7"/>
        </w:numPr>
        <w:autoSpaceDE w:val="0"/>
        <w:autoSpaceDN w:val="0"/>
        <w:adjustRightInd w:val="0"/>
        <w:jc w:val="both"/>
        <w:rPr>
          <w:sz w:val="20"/>
          <w:szCs w:val="20"/>
        </w:rPr>
      </w:pPr>
      <w:r w:rsidRPr="007C10AE">
        <w:rPr>
          <w:sz w:val="20"/>
          <w:szCs w:val="20"/>
        </w:rPr>
        <w:t>The principles underlying the right</w:t>
      </w:r>
      <w:r w:rsidR="00B1150F" w:rsidRPr="007C10AE">
        <w:rPr>
          <w:sz w:val="20"/>
          <w:szCs w:val="20"/>
        </w:rPr>
        <w:t xml:space="preserve"> to development </w:t>
      </w:r>
      <w:r w:rsidRPr="007C10AE">
        <w:rPr>
          <w:sz w:val="20"/>
          <w:szCs w:val="20"/>
        </w:rPr>
        <w:t>imply that all parties involved, i.e. investors</w:t>
      </w:r>
      <w:r w:rsidR="00B1150F" w:rsidRPr="007C10AE">
        <w:rPr>
          <w:sz w:val="20"/>
          <w:szCs w:val="20"/>
        </w:rPr>
        <w:t xml:space="preserve"> </w:t>
      </w:r>
      <w:r w:rsidRPr="007C10AE">
        <w:rPr>
          <w:sz w:val="20"/>
          <w:szCs w:val="20"/>
        </w:rPr>
        <w:t>and recipient countries, have responsibilities to ensure that profit considerations do not</w:t>
      </w:r>
      <w:r w:rsidR="000675CC" w:rsidRPr="007C10AE">
        <w:rPr>
          <w:sz w:val="20"/>
          <w:szCs w:val="20"/>
        </w:rPr>
        <w:t xml:space="preserve"> </w:t>
      </w:r>
      <w:r w:rsidRPr="007C10AE">
        <w:rPr>
          <w:sz w:val="20"/>
          <w:szCs w:val="20"/>
        </w:rPr>
        <w:t>result in crowding out human rights protection.</w:t>
      </w:r>
      <w:r w:rsidR="000675CC" w:rsidRPr="007C10AE">
        <w:rPr>
          <w:b/>
          <w:bCs/>
          <w:sz w:val="20"/>
          <w:szCs w:val="20"/>
        </w:rPr>
        <w:t xml:space="preserve"> </w:t>
      </w:r>
    </w:p>
    <w:p w:rsidR="000675CC" w:rsidRPr="007C10AE" w:rsidRDefault="000675CC" w:rsidP="00BF421A">
      <w:pPr>
        <w:numPr>
          <w:ilvl w:val="0"/>
          <w:numId w:val="7"/>
        </w:numPr>
        <w:autoSpaceDE w:val="0"/>
        <w:autoSpaceDN w:val="0"/>
        <w:adjustRightInd w:val="0"/>
        <w:jc w:val="both"/>
        <w:rPr>
          <w:sz w:val="20"/>
          <w:szCs w:val="20"/>
        </w:rPr>
      </w:pPr>
      <w:r w:rsidRPr="007C10AE">
        <w:rPr>
          <w:bCs/>
          <w:sz w:val="20"/>
          <w:szCs w:val="20"/>
        </w:rPr>
        <w:t>The right to development: transparency and accountability in the use of</w:t>
      </w:r>
      <w:r w:rsidRPr="007C10AE">
        <w:rPr>
          <w:sz w:val="20"/>
          <w:szCs w:val="20"/>
        </w:rPr>
        <w:t xml:space="preserve"> </w:t>
      </w:r>
      <w:r w:rsidR="006F3C59" w:rsidRPr="007C10AE">
        <w:rPr>
          <w:bCs/>
          <w:sz w:val="20"/>
          <w:szCs w:val="20"/>
        </w:rPr>
        <w:t>revenues</w:t>
      </w:r>
      <w:r w:rsidR="006F3C59" w:rsidRPr="007C10AE">
        <w:rPr>
          <w:sz w:val="20"/>
          <w:szCs w:val="20"/>
        </w:rPr>
        <w:t xml:space="preserve"> requires</w:t>
      </w:r>
      <w:r w:rsidRPr="007C10AE">
        <w:rPr>
          <w:sz w:val="20"/>
          <w:szCs w:val="20"/>
        </w:rPr>
        <w:t xml:space="preserve"> that land leases or purchases are fully transparent, and that the revenues are used for the benefit of the local population.</w:t>
      </w:r>
    </w:p>
    <w:p w:rsidR="00FA65BB" w:rsidRPr="007C10AE" w:rsidRDefault="000675CC" w:rsidP="00BF421A">
      <w:pPr>
        <w:numPr>
          <w:ilvl w:val="0"/>
          <w:numId w:val="7"/>
        </w:numPr>
        <w:autoSpaceDE w:val="0"/>
        <w:autoSpaceDN w:val="0"/>
        <w:adjustRightInd w:val="0"/>
        <w:jc w:val="both"/>
        <w:rPr>
          <w:sz w:val="20"/>
          <w:szCs w:val="20"/>
        </w:rPr>
      </w:pPr>
      <w:r w:rsidRPr="007C10AE">
        <w:rPr>
          <w:bCs/>
          <w:sz w:val="20"/>
          <w:szCs w:val="20"/>
        </w:rPr>
        <w:t>The Declaration on the Right to Development requires States to f</w:t>
      </w:r>
      <w:r w:rsidRPr="007C10AE">
        <w:rPr>
          <w:sz w:val="20"/>
          <w:szCs w:val="20"/>
        </w:rPr>
        <w:t>ormulate appropriate national development</w:t>
      </w:r>
      <w:r w:rsidRPr="007C10AE">
        <w:rPr>
          <w:b/>
          <w:bCs/>
          <w:sz w:val="20"/>
          <w:szCs w:val="20"/>
        </w:rPr>
        <w:t xml:space="preserve"> </w:t>
      </w:r>
      <w:r w:rsidRPr="007C10AE">
        <w:rPr>
          <w:sz w:val="20"/>
          <w:szCs w:val="20"/>
        </w:rPr>
        <w:t xml:space="preserve">policies that </w:t>
      </w:r>
      <w:r w:rsidR="00FA65BB" w:rsidRPr="007C10AE">
        <w:rPr>
          <w:sz w:val="20"/>
          <w:szCs w:val="20"/>
        </w:rPr>
        <w:t>to assure</w:t>
      </w:r>
      <w:r w:rsidRPr="007C10AE">
        <w:rPr>
          <w:sz w:val="20"/>
          <w:szCs w:val="20"/>
        </w:rPr>
        <w:t xml:space="preserve"> the constant improvement of the well-being of the entire population and</w:t>
      </w:r>
      <w:r w:rsidR="00FA65BB" w:rsidRPr="007C10AE">
        <w:rPr>
          <w:sz w:val="20"/>
          <w:szCs w:val="20"/>
        </w:rPr>
        <w:t xml:space="preserve"> of all individuals</w:t>
      </w:r>
    </w:p>
    <w:p w:rsidR="00FA65BB" w:rsidRPr="007C10AE" w:rsidRDefault="00FA65BB" w:rsidP="00BF421A">
      <w:pPr>
        <w:numPr>
          <w:ilvl w:val="0"/>
          <w:numId w:val="7"/>
        </w:numPr>
        <w:autoSpaceDE w:val="0"/>
        <w:autoSpaceDN w:val="0"/>
        <w:adjustRightInd w:val="0"/>
        <w:jc w:val="both"/>
        <w:rPr>
          <w:sz w:val="20"/>
          <w:szCs w:val="20"/>
        </w:rPr>
      </w:pPr>
      <w:r w:rsidRPr="007C10AE">
        <w:rPr>
          <w:sz w:val="20"/>
          <w:szCs w:val="20"/>
        </w:rPr>
        <w:t>International Covenant on Civil and Political Rights and the International Covenant on Economic, Social and Cultural Rights the right to self-determination, defined as the right of all peoples to freely dispose of their natural wealth and resources</w:t>
      </w:r>
    </w:p>
    <w:p w:rsidR="00FA65BB" w:rsidRPr="007C10AE" w:rsidRDefault="00FA65BB" w:rsidP="00BF421A">
      <w:pPr>
        <w:numPr>
          <w:ilvl w:val="0"/>
          <w:numId w:val="7"/>
        </w:numPr>
        <w:autoSpaceDE w:val="0"/>
        <w:autoSpaceDN w:val="0"/>
        <w:adjustRightInd w:val="0"/>
        <w:jc w:val="both"/>
        <w:rPr>
          <w:sz w:val="20"/>
          <w:szCs w:val="20"/>
        </w:rPr>
      </w:pPr>
      <w:r w:rsidRPr="007C10AE">
        <w:rPr>
          <w:bCs/>
          <w:sz w:val="20"/>
          <w:szCs w:val="20"/>
        </w:rPr>
        <w:t xml:space="preserve">The human rights of agricultural workers are very vulnerable to abuse </w:t>
      </w:r>
      <w:r w:rsidRPr="007C10AE">
        <w:rPr>
          <w:sz w:val="20"/>
          <w:szCs w:val="20"/>
        </w:rPr>
        <w:t>in the context of  increased investments in large-scale agricultural projects and should be protected</w:t>
      </w:r>
    </w:p>
    <w:p w:rsidR="00FA65BB" w:rsidRPr="00852A8B" w:rsidRDefault="00FA65BB" w:rsidP="00BF421A">
      <w:pPr>
        <w:numPr>
          <w:ilvl w:val="0"/>
          <w:numId w:val="7"/>
        </w:numPr>
        <w:autoSpaceDE w:val="0"/>
        <w:autoSpaceDN w:val="0"/>
        <w:adjustRightInd w:val="0"/>
        <w:jc w:val="both"/>
        <w:rPr>
          <w:sz w:val="20"/>
          <w:szCs w:val="20"/>
        </w:rPr>
      </w:pPr>
      <w:r w:rsidRPr="007C10AE">
        <w:rPr>
          <w:sz w:val="20"/>
          <w:szCs w:val="20"/>
        </w:rPr>
        <w:t>In many c</w:t>
      </w:r>
      <w:r w:rsidR="007C10AE">
        <w:rPr>
          <w:sz w:val="20"/>
          <w:szCs w:val="20"/>
        </w:rPr>
        <w:t xml:space="preserve"> </w:t>
      </w:r>
      <w:proofErr w:type="spellStart"/>
      <w:r w:rsidRPr="007C10AE">
        <w:rPr>
          <w:sz w:val="20"/>
          <w:szCs w:val="20"/>
        </w:rPr>
        <w:t>ountries</w:t>
      </w:r>
      <w:proofErr w:type="spellEnd"/>
      <w:r w:rsidRPr="007C10AE">
        <w:rPr>
          <w:sz w:val="20"/>
          <w:szCs w:val="20"/>
        </w:rPr>
        <w:t xml:space="preserve"> in sub-Saharan Africa, the rights of land users are not properly</w:t>
      </w:r>
      <w:r w:rsidRPr="00852A8B">
        <w:rPr>
          <w:sz w:val="20"/>
          <w:szCs w:val="20"/>
        </w:rPr>
        <w:t xml:space="preserve"> secured. </w:t>
      </w:r>
      <w:r w:rsidR="00A1451D" w:rsidRPr="00852A8B">
        <w:rPr>
          <w:sz w:val="20"/>
          <w:szCs w:val="20"/>
        </w:rPr>
        <w:t xml:space="preserve">This makes </w:t>
      </w:r>
      <w:r w:rsidR="006F3C59" w:rsidRPr="00852A8B">
        <w:rPr>
          <w:sz w:val="20"/>
          <w:szCs w:val="20"/>
        </w:rPr>
        <w:t>these</w:t>
      </w:r>
      <w:r w:rsidR="00A1451D" w:rsidRPr="00852A8B">
        <w:rPr>
          <w:sz w:val="20"/>
          <w:szCs w:val="20"/>
        </w:rPr>
        <w:t xml:space="preserve"> rights vulnerable in the context of LSLBI</w:t>
      </w:r>
      <w:r w:rsidR="007C10AE">
        <w:rPr>
          <w:sz w:val="20"/>
          <w:szCs w:val="20"/>
        </w:rPr>
        <w:t>.</w:t>
      </w:r>
    </w:p>
    <w:p w:rsidR="005B386B" w:rsidRPr="00BF421A" w:rsidRDefault="005B386B" w:rsidP="00BF421A">
      <w:pPr>
        <w:autoSpaceDE w:val="0"/>
        <w:autoSpaceDN w:val="0"/>
        <w:adjustRightInd w:val="0"/>
        <w:jc w:val="both"/>
      </w:pPr>
    </w:p>
    <w:p w:rsidR="007C10AE" w:rsidRDefault="007C10AE" w:rsidP="00BF421A">
      <w:pPr>
        <w:autoSpaceDE w:val="0"/>
        <w:autoSpaceDN w:val="0"/>
        <w:adjustRightInd w:val="0"/>
        <w:jc w:val="both"/>
        <w:rPr>
          <w:bCs/>
        </w:rPr>
      </w:pPr>
    </w:p>
    <w:p w:rsidR="005B386B" w:rsidRPr="00D5028F" w:rsidRDefault="006A57E2" w:rsidP="00BF421A">
      <w:pPr>
        <w:autoSpaceDE w:val="0"/>
        <w:autoSpaceDN w:val="0"/>
        <w:adjustRightInd w:val="0"/>
        <w:jc w:val="both"/>
        <w:rPr>
          <w:b/>
          <w:bCs/>
        </w:rPr>
      </w:pPr>
      <w:r w:rsidRPr="00D5028F">
        <w:rPr>
          <w:bCs/>
        </w:rPr>
        <w:t xml:space="preserve">These potential risks highlight the need to ground </w:t>
      </w:r>
      <w:r w:rsidRPr="00D5028F">
        <w:t xml:space="preserve">agricultural investment within a clear set of foundational principles which guide investments and define accountabilities for parties involved. </w:t>
      </w:r>
    </w:p>
    <w:p w:rsidR="005B386B" w:rsidRPr="00D5028F" w:rsidRDefault="005B386B" w:rsidP="00BF421A">
      <w:pPr>
        <w:autoSpaceDE w:val="0"/>
        <w:autoSpaceDN w:val="0"/>
        <w:adjustRightInd w:val="0"/>
        <w:jc w:val="both"/>
        <w:rPr>
          <w:b/>
          <w:bCs/>
        </w:rPr>
      </w:pPr>
    </w:p>
    <w:p w:rsidR="00BA1773" w:rsidRPr="00BF421A" w:rsidRDefault="00BA1773" w:rsidP="00BF421A">
      <w:pPr>
        <w:spacing w:line="276" w:lineRule="auto"/>
        <w:jc w:val="both"/>
        <w:rPr>
          <w:b/>
          <w:bCs/>
          <w:u w:val="single"/>
        </w:rPr>
      </w:pPr>
    </w:p>
    <w:p w:rsidR="00A42038" w:rsidRPr="00852A8B" w:rsidRDefault="00852A8B" w:rsidP="00BF421A">
      <w:pPr>
        <w:spacing w:line="276" w:lineRule="auto"/>
        <w:jc w:val="both"/>
        <w:rPr>
          <w:bCs/>
        </w:rPr>
      </w:pPr>
      <w:r w:rsidRPr="00852A8B">
        <w:rPr>
          <w:bCs/>
        </w:rPr>
        <w:t xml:space="preserve">4.2.2 </w:t>
      </w:r>
      <w:r w:rsidR="00D3556D">
        <w:rPr>
          <w:bCs/>
        </w:rPr>
        <w:t>A</w:t>
      </w:r>
      <w:r w:rsidR="00AC26D9" w:rsidRPr="00852A8B">
        <w:rPr>
          <w:bCs/>
        </w:rPr>
        <w:t>l</w:t>
      </w:r>
      <w:r>
        <w:rPr>
          <w:bCs/>
        </w:rPr>
        <w:t>ienation of l</w:t>
      </w:r>
      <w:r w:rsidR="00033709" w:rsidRPr="00852A8B">
        <w:rPr>
          <w:bCs/>
        </w:rPr>
        <w:t>and</w:t>
      </w:r>
      <w:r>
        <w:rPr>
          <w:bCs/>
        </w:rPr>
        <w:t xml:space="preserve"> and other r</w:t>
      </w:r>
      <w:r w:rsidR="00BB6A9A" w:rsidRPr="00852A8B">
        <w:rPr>
          <w:bCs/>
        </w:rPr>
        <w:t>esources</w:t>
      </w:r>
      <w:r>
        <w:rPr>
          <w:bCs/>
        </w:rPr>
        <w:t xml:space="preserve"> from l</w:t>
      </w:r>
      <w:r w:rsidR="00033709" w:rsidRPr="00852A8B">
        <w:rPr>
          <w:bCs/>
        </w:rPr>
        <w:t>o</w:t>
      </w:r>
      <w:r>
        <w:rPr>
          <w:bCs/>
        </w:rPr>
        <w:t>cal communities is highlighted</w:t>
      </w:r>
    </w:p>
    <w:p w:rsidR="0047462C" w:rsidRDefault="0047462C" w:rsidP="00BF421A">
      <w:pPr>
        <w:autoSpaceDE w:val="0"/>
        <w:autoSpaceDN w:val="0"/>
        <w:adjustRightInd w:val="0"/>
        <w:jc w:val="both"/>
        <w:rPr>
          <w:i/>
        </w:rPr>
      </w:pPr>
    </w:p>
    <w:p w:rsidR="0047462C" w:rsidRDefault="0047462C" w:rsidP="00BF421A">
      <w:pPr>
        <w:autoSpaceDE w:val="0"/>
        <w:autoSpaceDN w:val="0"/>
        <w:adjustRightInd w:val="0"/>
        <w:jc w:val="both"/>
        <w:rPr>
          <w:i/>
        </w:rPr>
      </w:pPr>
      <w:r w:rsidRPr="0047462C">
        <w:rPr>
          <w:i/>
        </w:rPr>
        <w:t>Communities are losin</w:t>
      </w:r>
      <w:r>
        <w:rPr>
          <w:i/>
        </w:rPr>
        <w:t xml:space="preserve">g their </w:t>
      </w:r>
      <w:r w:rsidRPr="0047462C">
        <w:rPr>
          <w:i/>
        </w:rPr>
        <w:t xml:space="preserve">rights in land </w:t>
      </w:r>
    </w:p>
    <w:p w:rsidR="0042484E" w:rsidRPr="00D5028F" w:rsidRDefault="00C453F8" w:rsidP="00D5028F">
      <w:pPr>
        <w:pStyle w:val="Default"/>
        <w:jc w:val="both"/>
        <w:rPr>
          <w:rFonts w:ascii="Times New Roman" w:hAnsi="Times New Roman" w:cs="Times New Roman"/>
        </w:rPr>
      </w:pPr>
      <w:r w:rsidRPr="00D5028F">
        <w:rPr>
          <w:rFonts w:ascii="Times New Roman" w:hAnsi="Times New Roman" w:cs="Times New Roman"/>
        </w:rPr>
        <w:t>According to the United Nations basic principles and guidelines on development based evictions and displacement,</w:t>
      </w:r>
      <w:r w:rsidRPr="00D5028F">
        <w:rPr>
          <w:rStyle w:val="FootnoteReference"/>
          <w:rFonts w:ascii="Times New Roman" w:hAnsi="Times New Roman" w:cs="Times New Roman"/>
        </w:rPr>
        <w:footnoteReference w:id="56"/>
      </w:r>
      <w:r w:rsidRPr="00D5028F">
        <w:rPr>
          <w:rFonts w:ascii="Times New Roman" w:hAnsi="Times New Roman" w:cs="Times New Roman"/>
        </w:rPr>
        <w:t xml:space="preserve"> forced  evictions do not take place, and that where states fail to prevent such evictions, effective remedies should be provided to those whose human rights have been violated. The underlying principle is that no eviction  shall take place unless “(a) authorized by law; (b) carried out in accordance with international human rights law; (c) undertaken solely for the purpose of promoting the general welfare; (d) reasonable and proportional; (e) regulated so as to ensure full and fair compensation and rehabilitation; and (f) carried out in accordance with the guidelines”.</w:t>
      </w:r>
      <w:r w:rsidRPr="00D5028F">
        <w:rPr>
          <w:rStyle w:val="FootnoteReference"/>
          <w:rFonts w:ascii="Times New Roman" w:hAnsi="Times New Roman" w:cs="Times New Roman"/>
        </w:rPr>
        <w:footnoteReference w:id="57"/>
      </w:r>
      <w:r w:rsidR="00E23DB5" w:rsidRPr="00D5028F">
        <w:rPr>
          <w:rFonts w:ascii="Times New Roman" w:hAnsi="Times New Roman" w:cs="Times New Roman"/>
        </w:rPr>
        <w:t xml:space="preserve"> The United Nations Declaration on the Rights of Indigenous Peoples also guarantees the right of indigenous people not to be forcibly removed from their lands or territories, and that no relocation shall take place without their free, prior and informed consent and after agreement on just and fair compensation and, where possible, with the option of return. In spite of these provisions in international human rights law, e</w:t>
      </w:r>
      <w:r w:rsidRPr="00D5028F">
        <w:rPr>
          <w:rFonts w:ascii="Times New Roman" w:hAnsi="Times New Roman" w:cs="Times New Roman"/>
        </w:rPr>
        <w:t xml:space="preserve">vidence from literature sources </w:t>
      </w:r>
      <w:r w:rsidRPr="00D5028F">
        <w:rPr>
          <w:rFonts w:ascii="Times New Roman" w:hAnsi="Times New Roman" w:cs="Times New Roman"/>
        </w:rPr>
        <w:lastRenderedPageBreak/>
        <w:t xml:space="preserve">reviewed indicates that states are not observing this principle in the implementation of LSLBI. </w:t>
      </w:r>
      <w:r w:rsidR="0042484E" w:rsidRPr="00D5028F">
        <w:rPr>
          <w:rFonts w:ascii="Times New Roman" w:hAnsi="Times New Roman" w:cs="Times New Roman"/>
        </w:rPr>
        <w:t xml:space="preserve">States need to implement strong regulatory frameworks which serves balanced interests in land. </w:t>
      </w:r>
    </w:p>
    <w:p w:rsidR="00C453F8" w:rsidRDefault="00C453F8" w:rsidP="00BF421A">
      <w:pPr>
        <w:autoSpaceDE w:val="0"/>
        <w:autoSpaceDN w:val="0"/>
        <w:adjustRightInd w:val="0"/>
        <w:jc w:val="both"/>
      </w:pPr>
    </w:p>
    <w:p w:rsidR="0007637B" w:rsidRPr="00BF421A" w:rsidRDefault="0007637B" w:rsidP="00BF421A">
      <w:pPr>
        <w:autoSpaceDE w:val="0"/>
        <w:autoSpaceDN w:val="0"/>
        <w:adjustRightInd w:val="0"/>
        <w:jc w:val="both"/>
      </w:pPr>
      <w:r w:rsidRPr="00BF421A">
        <w:t>A study by Makochekwana in 2012 investigated the impacts of foreign land deals on local communities in 5 countries including Rwanda, Tanzania and Uganda.</w:t>
      </w:r>
      <w:r w:rsidR="00D53DA7" w:rsidRPr="00BF421A">
        <w:t xml:space="preserve"> T</w:t>
      </w:r>
      <w:r w:rsidRPr="00BF421A">
        <w:t xml:space="preserve">he </w:t>
      </w:r>
      <w:r w:rsidR="00D53DA7" w:rsidRPr="00BF421A">
        <w:t xml:space="preserve">results </w:t>
      </w:r>
      <w:r w:rsidRPr="00BF421A">
        <w:t xml:space="preserve">revealed that most of the land deals </w:t>
      </w:r>
      <w:r w:rsidR="00D53DA7" w:rsidRPr="00BF421A">
        <w:t xml:space="preserve">in the study had had a </w:t>
      </w:r>
      <w:r w:rsidRPr="00BF421A">
        <w:t>negative</w:t>
      </w:r>
      <w:r w:rsidR="00D53DA7" w:rsidRPr="00BF421A">
        <w:t xml:space="preserve"> impact</w:t>
      </w:r>
      <w:r w:rsidRPr="00BF421A">
        <w:t xml:space="preserve"> on local communities </w:t>
      </w:r>
      <w:r w:rsidRPr="006F3C59">
        <w:t>(</w:t>
      </w:r>
      <w:r w:rsidR="006F3C59" w:rsidRPr="006F3C59">
        <w:t>See Table 2</w:t>
      </w:r>
      <w:r w:rsidRPr="006F3C59">
        <w:t>).</w:t>
      </w:r>
      <w:r w:rsidRPr="00BF421A">
        <w:t xml:space="preserve"> </w:t>
      </w:r>
      <w:r w:rsidR="00D53DA7" w:rsidRPr="00BF421A">
        <w:t>T</w:t>
      </w:r>
      <w:r w:rsidR="00D3556D">
        <w:t>h</w:t>
      </w:r>
      <w:r w:rsidR="00D53DA7" w:rsidRPr="00BF421A">
        <w:t xml:space="preserve">e merging picture was that </w:t>
      </w:r>
      <w:r w:rsidRPr="00BF421A">
        <w:t xml:space="preserve">local peasant farmers lost their farming lands to new land deals, other households </w:t>
      </w:r>
      <w:r w:rsidR="00D53DA7" w:rsidRPr="00BF421A">
        <w:t xml:space="preserve">were </w:t>
      </w:r>
      <w:r w:rsidRPr="00BF421A">
        <w:t xml:space="preserve">forced to relocate, while others </w:t>
      </w:r>
      <w:r w:rsidR="00D53DA7" w:rsidRPr="00BF421A">
        <w:t xml:space="preserve">still </w:t>
      </w:r>
      <w:r w:rsidRPr="00BF421A">
        <w:t xml:space="preserve">lost their animal grazing areas. </w:t>
      </w:r>
    </w:p>
    <w:p w:rsidR="00D53DA7" w:rsidRPr="00BF421A" w:rsidRDefault="0007637B" w:rsidP="00BF421A">
      <w:pPr>
        <w:tabs>
          <w:tab w:val="left" w:pos="2350"/>
        </w:tabs>
        <w:autoSpaceDE w:val="0"/>
        <w:autoSpaceDN w:val="0"/>
        <w:adjustRightInd w:val="0"/>
        <w:spacing w:line="276" w:lineRule="auto"/>
        <w:jc w:val="both"/>
      </w:pPr>
      <w:r w:rsidRPr="00BF421A">
        <w:tab/>
      </w:r>
    </w:p>
    <w:p w:rsidR="00D53DA7" w:rsidRPr="00BF421A" w:rsidRDefault="00D3556D" w:rsidP="00BF421A">
      <w:pPr>
        <w:jc w:val="both"/>
        <w:rPr>
          <w:b/>
          <w:bCs/>
        </w:rPr>
      </w:pPr>
      <w:r>
        <w:rPr>
          <w:b/>
        </w:rPr>
        <w:t>T</w:t>
      </w:r>
      <w:r w:rsidR="00D5028F">
        <w:rPr>
          <w:b/>
        </w:rPr>
        <w:t>ABLE 2</w:t>
      </w:r>
      <w:r w:rsidR="00D53DA7" w:rsidRPr="00BF421A">
        <w:rPr>
          <w:b/>
          <w:bCs/>
        </w:rPr>
        <w:t>: SUMMARY OF FOREIGN LAND DEALS IMPACTS ON LOCAL COMMUNITIES</w:t>
      </w:r>
    </w:p>
    <w:p w:rsidR="00D53DA7" w:rsidRPr="00BF421A" w:rsidRDefault="00D53DA7" w:rsidP="00BF421A">
      <w:pPr>
        <w:jc w:val="both"/>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2"/>
        <w:gridCol w:w="1843"/>
        <w:gridCol w:w="1701"/>
      </w:tblGrid>
      <w:tr w:rsidR="00464CFE" w:rsidRPr="00BF421A" w:rsidTr="00C05C8C">
        <w:trPr>
          <w:trHeight w:val="1050"/>
        </w:trPr>
        <w:tc>
          <w:tcPr>
            <w:tcW w:w="3686" w:type="dxa"/>
            <w:shd w:val="clear" w:color="auto" w:fill="auto"/>
          </w:tcPr>
          <w:p w:rsidR="00464CFE" w:rsidRPr="00BC5B46" w:rsidRDefault="00464CFE" w:rsidP="00BF421A">
            <w:pPr>
              <w:jc w:val="both"/>
              <w:rPr>
                <w:b/>
                <w:bCs/>
                <w:sz w:val="20"/>
                <w:szCs w:val="20"/>
              </w:rPr>
            </w:pPr>
          </w:p>
        </w:tc>
        <w:tc>
          <w:tcPr>
            <w:tcW w:w="1842" w:type="dxa"/>
            <w:shd w:val="clear" w:color="auto" w:fill="auto"/>
          </w:tcPr>
          <w:p w:rsidR="00464CFE" w:rsidRPr="00BC5B46" w:rsidRDefault="00464CFE" w:rsidP="00BF421A">
            <w:pPr>
              <w:jc w:val="both"/>
              <w:rPr>
                <w:b/>
                <w:bCs/>
                <w:sz w:val="20"/>
                <w:szCs w:val="20"/>
              </w:rPr>
            </w:pPr>
            <w:r w:rsidRPr="00BC5B46">
              <w:rPr>
                <w:b/>
                <w:bCs/>
                <w:sz w:val="20"/>
                <w:szCs w:val="20"/>
              </w:rPr>
              <w:t>Kauye Sugar Works -KSW</w:t>
            </w:r>
          </w:p>
          <w:p w:rsidR="00464CFE" w:rsidRPr="00BC5B46" w:rsidRDefault="00464CFE" w:rsidP="00BF421A">
            <w:pPr>
              <w:jc w:val="both"/>
              <w:rPr>
                <w:b/>
                <w:bCs/>
                <w:sz w:val="20"/>
                <w:szCs w:val="20"/>
              </w:rPr>
            </w:pPr>
            <w:r w:rsidRPr="00BC5B46">
              <w:rPr>
                <w:b/>
                <w:bCs/>
                <w:sz w:val="20"/>
                <w:szCs w:val="20"/>
              </w:rPr>
              <w:t>(Rwanda)</w:t>
            </w:r>
          </w:p>
        </w:tc>
        <w:tc>
          <w:tcPr>
            <w:tcW w:w="1843" w:type="dxa"/>
            <w:shd w:val="clear" w:color="auto" w:fill="auto"/>
          </w:tcPr>
          <w:p w:rsidR="00464CFE" w:rsidRPr="00BC5B46" w:rsidRDefault="00464CFE" w:rsidP="00BF421A">
            <w:pPr>
              <w:jc w:val="both"/>
              <w:rPr>
                <w:b/>
                <w:bCs/>
                <w:sz w:val="20"/>
                <w:szCs w:val="20"/>
              </w:rPr>
            </w:pPr>
            <w:r w:rsidRPr="00BC5B46">
              <w:rPr>
                <w:b/>
                <w:bCs/>
                <w:sz w:val="20"/>
                <w:szCs w:val="20"/>
              </w:rPr>
              <w:t>Kilolo District Project (Tanzania)</w:t>
            </w:r>
          </w:p>
        </w:tc>
        <w:tc>
          <w:tcPr>
            <w:tcW w:w="1701" w:type="dxa"/>
            <w:shd w:val="clear" w:color="auto" w:fill="auto"/>
          </w:tcPr>
          <w:p w:rsidR="00464CFE" w:rsidRPr="00BC5B46" w:rsidRDefault="00464CFE" w:rsidP="00BF421A">
            <w:pPr>
              <w:jc w:val="both"/>
              <w:rPr>
                <w:b/>
                <w:bCs/>
                <w:sz w:val="20"/>
                <w:szCs w:val="20"/>
              </w:rPr>
            </w:pPr>
            <w:r w:rsidRPr="00BC5B46">
              <w:rPr>
                <w:b/>
                <w:bCs/>
                <w:sz w:val="20"/>
                <w:szCs w:val="20"/>
              </w:rPr>
              <w:t>Neumann Kaffee project (Uganda)</w:t>
            </w:r>
          </w:p>
        </w:tc>
      </w:tr>
      <w:tr w:rsidR="00464CFE" w:rsidRPr="00BF421A" w:rsidTr="00C05C8C">
        <w:tc>
          <w:tcPr>
            <w:tcW w:w="3686" w:type="dxa"/>
            <w:shd w:val="clear" w:color="auto" w:fill="auto"/>
          </w:tcPr>
          <w:p w:rsidR="00464CFE" w:rsidRPr="00BC5B46" w:rsidRDefault="00464CFE" w:rsidP="00BF421A">
            <w:pPr>
              <w:jc w:val="both"/>
              <w:rPr>
                <w:b/>
                <w:bCs/>
                <w:sz w:val="20"/>
                <w:szCs w:val="20"/>
              </w:rPr>
            </w:pPr>
          </w:p>
        </w:tc>
        <w:tc>
          <w:tcPr>
            <w:tcW w:w="1842" w:type="dxa"/>
            <w:shd w:val="clear" w:color="auto" w:fill="auto"/>
          </w:tcPr>
          <w:p w:rsidR="00464CFE" w:rsidRPr="00BC5B46" w:rsidRDefault="00464CFE" w:rsidP="00BF421A">
            <w:pPr>
              <w:jc w:val="both"/>
              <w:rPr>
                <w:b/>
                <w:bCs/>
                <w:sz w:val="20"/>
                <w:szCs w:val="20"/>
              </w:rPr>
            </w:pPr>
            <w:r w:rsidRPr="00BC5B46">
              <w:rPr>
                <w:b/>
                <w:bCs/>
                <w:sz w:val="20"/>
                <w:szCs w:val="20"/>
              </w:rPr>
              <w:t>Sugar Processing</w:t>
            </w:r>
          </w:p>
        </w:tc>
        <w:tc>
          <w:tcPr>
            <w:tcW w:w="1843" w:type="dxa"/>
            <w:shd w:val="clear" w:color="auto" w:fill="auto"/>
          </w:tcPr>
          <w:p w:rsidR="00464CFE" w:rsidRPr="00BC5B46" w:rsidRDefault="00464CFE" w:rsidP="00BF421A">
            <w:pPr>
              <w:jc w:val="both"/>
              <w:rPr>
                <w:b/>
                <w:bCs/>
                <w:sz w:val="20"/>
                <w:szCs w:val="20"/>
              </w:rPr>
            </w:pPr>
            <w:r w:rsidRPr="00BC5B46">
              <w:rPr>
                <w:b/>
                <w:bCs/>
                <w:sz w:val="20"/>
                <w:szCs w:val="20"/>
              </w:rPr>
              <w:t>Timber plantations</w:t>
            </w:r>
          </w:p>
        </w:tc>
        <w:tc>
          <w:tcPr>
            <w:tcW w:w="1701" w:type="dxa"/>
            <w:shd w:val="clear" w:color="auto" w:fill="auto"/>
          </w:tcPr>
          <w:p w:rsidR="00464CFE" w:rsidRPr="00BC5B46" w:rsidRDefault="00464CFE" w:rsidP="00BF421A">
            <w:pPr>
              <w:jc w:val="both"/>
              <w:rPr>
                <w:b/>
                <w:bCs/>
                <w:sz w:val="20"/>
                <w:szCs w:val="20"/>
              </w:rPr>
            </w:pPr>
            <w:r w:rsidRPr="00BC5B46">
              <w:rPr>
                <w:b/>
                <w:bCs/>
                <w:sz w:val="20"/>
                <w:szCs w:val="20"/>
              </w:rPr>
              <w:t>Coffee Plantations</w:t>
            </w:r>
          </w:p>
        </w:tc>
      </w:tr>
      <w:tr w:rsidR="00464CFE" w:rsidRPr="00BF421A" w:rsidTr="00C05C8C">
        <w:trPr>
          <w:trHeight w:val="383"/>
        </w:trPr>
        <w:tc>
          <w:tcPr>
            <w:tcW w:w="3686" w:type="dxa"/>
            <w:shd w:val="clear" w:color="auto" w:fill="auto"/>
          </w:tcPr>
          <w:p w:rsidR="00464CFE" w:rsidRPr="00BC5B46" w:rsidRDefault="00464CFE" w:rsidP="00BF421A">
            <w:pPr>
              <w:jc w:val="both"/>
              <w:rPr>
                <w:b/>
                <w:bCs/>
                <w:sz w:val="20"/>
                <w:szCs w:val="20"/>
              </w:rPr>
            </w:pPr>
            <w:r w:rsidRPr="00BC5B46">
              <w:rPr>
                <w:b/>
                <w:bCs/>
                <w:sz w:val="20"/>
                <w:szCs w:val="20"/>
              </w:rPr>
              <w:t>Positive Impacts</w:t>
            </w:r>
          </w:p>
        </w:tc>
        <w:tc>
          <w:tcPr>
            <w:tcW w:w="1842" w:type="dxa"/>
            <w:shd w:val="clear" w:color="auto" w:fill="auto"/>
          </w:tcPr>
          <w:p w:rsidR="00464CFE" w:rsidRPr="00BC5B46" w:rsidRDefault="00464CFE" w:rsidP="00BF421A">
            <w:pPr>
              <w:jc w:val="both"/>
              <w:rPr>
                <w:b/>
                <w:bCs/>
                <w:sz w:val="20"/>
                <w:szCs w:val="20"/>
              </w:rPr>
            </w:pPr>
          </w:p>
        </w:tc>
        <w:tc>
          <w:tcPr>
            <w:tcW w:w="1843" w:type="dxa"/>
            <w:shd w:val="clear" w:color="auto" w:fill="auto"/>
          </w:tcPr>
          <w:p w:rsidR="00464CFE" w:rsidRPr="00BC5B46" w:rsidRDefault="00464CFE" w:rsidP="00BF421A">
            <w:pPr>
              <w:jc w:val="both"/>
              <w:rPr>
                <w:b/>
                <w:bCs/>
                <w:sz w:val="20"/>
                <w:szCs w:val="20"/>
              </w:rPr>
            </w:pPr>
          </w:p>
        </w:tc>
        <w:tc>
          <w:tcPr>
            <w:tcW w:w="1701" w:type="dxa"/>
            <w:shd w:val="clear" w:color="auto" w:fill="auto"/>
          </w:tcPr>
          <w:p w:rsidR="00464CFE" w:rsidRPr="00BC5B46" w:rsidRDefault="00464CFE" w:rsidP="00BF421A">
            <w:pPr>
              <w:jc w:val="both"/>
              <w:rPr>
                <w:b/>
                <w:bCs/>
                <w:sz w:val="20"/>
                <w:szCs w:val="20"/>
              </w:rPr>
            </w:pP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Employment (job) creation</w:t>
            </w:r>
          </w:p>
        </w:tc>
        <w:tc>
          <w:tcPr>
            <w:tcW w:w="1842" w:type="dxa"/>
            <w:shd w:val="clear" w:color="auto" w:fill="auto"/>
          </w:tcPr>
          <w:p w:rsidR="00464CFE" w:rsidRPr="00BC5B46" w:rsidRDefault="00464CFE" w:rsidP="00BF421A">
            <w:pPr>
              <w:jc w:val="both"/>
              <w:rPr>
                <w:sz w:val="20"/>
                <w:szCs w:val="20"/>
              </w:rPr>
            </w:pPr>
            <w:r w:rsidRPr="00BC5B46">
              <w:rPr>
                <w:sz w:val="20"/>
                <w:szCs w:val="20"/>
              </w:rPr>
              <w:t>Yes</w:t>
            </w:r>
          </w:p>
        </w:tc>
        <w:tc>
          <w:tcPr>
            <w:tcW w:w="1843" w:type="dxa"/>
            <w:shd w:val="clear" w:color="auto" w:fill="auto"/>
          </w:tcPr>
          <w:p w:rsidR="00464CFE" w:rsidRPr="00BC5B46" w:rsidRDefault="00464CFE" w:rsidP="00BF421A">
            <w:pPr>
              <w:jc w:val="both"/>
              <w:rPr>
                <w:sz w:val="20"/>
                <w:szCs w:val="20"/>
              </w:rPr>
            </w:pPr>
            <w:r w:rsidRPr="00BC5B46">
              <w:rPr>
                <w:sz w:val="20"/>
                <w:szCs w:val="20"/>
              </w:rPr>
              <w:t>Yes</w:t>
            </w:r>
          </w:p>
        </w:tc>
        <w:tc>
          <w:tcPr>
            <w:tcW w:w="1701" w:type="dxa"/>
            <w:shd w:val="clear" w:color="auto" w:fill="auto"/>
          </w:tcPr>
          <w:p w:rsidR="00464CFE" w:rsidRPr="00BC5B46" w:rsidRDefault="00464CFE" w:rsidP="00BF421A">
            <w:pPr>
              <w:jc w:val="both"/>
              <w:rPr>
                <w:sz w:val="20"/>
                <w:szCs w:val="20"/>
              </w:rPr>
            </w:pPr>
            <w:r w:rsidRPr="00BC5B46">
              <w:rPr>
                <w:sz w:val="20"/>
                <w:szCs w:val="20"/>
              </w:rPr>
              <w:t>No</w:t>
            </w: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Increased exports</w:t>
            </w:r>
          </w:p>
        </w:tc>
        <w:tc>
          <w:tcPr>
            <w:tcW w:w="1842" w:type="dxa"/>
            <w:shd w:val="clear" w:color="auto" w:fill="auto"/>
          </w:tcPr>
          <w:p w:rsidR="00464CFE" w:rsidRPr="00BC5B46" w:rsidRDefault="00464CFE" w:rsidP="00BF421A">
            <w:pPr>
              <w:jc w:val="both"/>
              <w:rPr>
                <w:sz w:val="20"/>
                <w:szCs w:val="20"/>
              </w:rPr>
            </w:pPr>
            <w:r w:rsidRPr="00BC5B46">
              <w:rPr>
                <w:sz w:val="20"/>
                <w:szCs w:val="20"/>
              </w:rPr>
              <w:t>n/a</w:t>
            </w:r>
          </w:p>
        </w:tc>
        <w:tc>
          <w:tcPr>
            <w:tcW w:w="1843" w:type="dxa"/>
            <w:shd w:val="clear" w:color="auto" w:fill="auto"/>
          </w:tcPr>
          <w:p w:rsidR="00464CFE" w:rsidRPr="00BC5B46" w:rsidRDefault="00464CFE" w:rsidP="00BF421A">
            <w:pPr>
              <w:jc w:val="both"/>
              <w:rPr>
                <w:sz w:val="20"/>
                <w:szCs w:val="20"/>
              </w:rPr>
            </w:pPr>
            <w:r w:rsidRPr="00BC5B46">
              <w:rPr>
                <w:sz w:val="20"/>
                <w:szCs w:val="20"/>
              </w:rPr>
              <w:t>n/a</w:t>
            </w:r>
          </w:p>
        </w:tc>
        <w:tc>
          <w:tcPr>
            <w:tcW w:w="1701" w:type="dxa"/>
            <w:shd w:val="clear" w:color="auto" w:fill="auto"/>
          </w:tcPr>
          <w:p w:rsidR="00464CFE" w:rsidRPr="00BC5B46" w:rsidRDefault="00464CFE" w:rsidP="00BF421A">
            <w:pPr>
              <w:jc w:val="both"/>
              <w:rPr>
                <w:sz w:val="20"/>
                <w:szCs w:val="20"/>
              </w:rPr>
            </w:pPr>
            <w:r w:rsidRPr="00BC5B46">
              <w:rPr>
                <w:sz w:val="20"/>
                <w:szCs w:val="20"/>
              </w:rPr>
              <w:t>n/a</w:t>
            </w: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Infrastructure development</w:t>
            </w:r>
          </w:p>
        </w:tc>
        <w:tc>
          <w:tcPr>
            <w:tcW w:w="1842" w:type="dxa"/>
            <w:shd w:val="clear" w:color="auto" w:fill="auto"/>
          </w:tcPr>
          <w:p w:rsidR="00464CFE" w:rsidRPr="00BC5B46" w:rsidRDefault="00464CFE" w:rsidP="00BF421A">
            <w:pPr>
              <w:jc w:val="both"/>
              <w:rPr>
                <w:sz w:val="20"/>
                <w:szCs w:val="20"/>
              </w:rPr>
            </w:pPr>
            <w:r w:rsidRPr="00BC5B46">
              <w:rPr>
                <w:sz w:val="20"/>
                <w:szCs w:val="20"/>
              </w:rPr>
              <w:t>n/a</w:t>
            </w:r>
          </w:p>
        </w:tc>
        <w:tc>
          <w:tcPr>
            <w:tcW w:w="1843" w:type="dxa"/>
            <w:shd w:val="clear" w:color="auto" w:fill="auto"/>
          </w:tcPr>
          <w:p w:rsidR="00464CFE" w:rsidRPr="00BC5B46" w:rsidRDefault="00464CFE" w:rsidP="00BF421A">
            <w:pPr>
              <w:jc w:val="both"/>
              <w:rPr>
                <w:sz w:val="20"/>
                <w:szCs w:val="20"/>
              </w:rPr>
            </w:pPr>
            <w:r w:rsidRPr="00BC5B46">
              <w:rPr>
                <w:sz w:val="20"/>
                <w:szCs w:val="20"/>
              </w:rPr>
              <w:t>Yes</w:t>
            </w:r>
          </w:p>
        </w:tc>
        <w:tc>
          <w:tcPr>
            <w:tcW w:w="1701" w:type="dxa"/>
            <w:shd w:val="clear" w:color="auto" w:fill="auto"/>
          </w:tcPr>
          <w:p w:rsidR="00464CFE" w:rsidRPr="00BC5B46" w:rsidRDefault="00464CFE" w:rsidP="00BF421A">
            <w:pPr>
              <w:jc w:val="both"/>
              <w:rPr>
                <w:sz w:val="20"/>
                <w:szCs w:val="20"/>
              </w:rPr>
            </w:pPr>
            <w:r w:rsidRPr="00BC5B46">
              <w:rPr>
                <w:sz w:val="20"/>
                <w:szCs w:val="20"/>
              </w:rPr>
              <w:t>n/a</w:t>
            </w:r>
          </w:p>
        </w:tc>
      </w:tr>
      <w:tr w:rsidR="00464CFE" w:rsidRPr="00BF421A" w:rsidTr="00C05C8C">
        <w:tc>
          <w:tcPr>
            <w:tcW w:w="3686" w:type="dxa"/>
            <w:shd w:val="clear" w:color="auto" w:fill="auto"/>
          </w:tcPr>
          <w:p w:rsidR="00464CFE" w:rsidRPr="00BC5B46" w:rsidRDefault="00464CFE" w:rsidP="00BF421A">
            <w:pPr>
              <w:jc w:val="both"/>
              <w:rPr>
                <w:b/>
                <w:bCs/>
                <w:sz w:val="20"/>
                <w:szCs w:val="20"/>
              </w:rPr>
            </w:pPr>
            <w:r w:rsidRPr="00BC5B46">
              <w:rPr>
                <w:b/>
                <w:bCs/>
                <w:sz w:val="20"/>
                <w:szCs w:val="20"/>
              </w:rPr>
              <w:t>Negative Impacts</w:t>
            </w:r>
          </w:p>
        </w:tc>
        <w:tc>
          <w:tcPr>
            <w:tcW w:w="1842" w:type="dxa"/>
            <w:shd w:val="clear" w:color="auto" w:fill="auto"/>
          </w:tcPr>
          <w:p w:rsidR="00464CFE" w:rsidRPr="00BC5B46" w:rsidRDefault="00464CFE" w:rsidP="00BF421A">
            <w:pPr>
              <w:jc w:val="both"/>
              <w:rPr>
                <w:b/>
                <w:bCs/>
                <w:sz w:val="20"/>
                <w:szCs w:val="20"/>
              </w:rPr>
            </w:pPr>
          </w:p>
        </w:tc>
        <w:tc>
          <w:tcPr>
            <w:tcW w:w="1843" w:type="dxa"/>
            <w:shd w:val="clear" w:color="auto" w:fill="auto"/>
          </w:tcPr>
          <w:p w:rsidR="00464CFE" w:rsidRPr="00BC5B46" w:rsidRDefault="00464CFE" w:rsidP="00BF421A">
            <w:pPr>
              <w:jc w:val="both"/>
              <w:rPr>
                <w:b/>
                <w:bCs/>
                <w:sz w:val="20"/>
                <w:szCs w:val="20"/>
              </w:rPr>
            </w:pPr>
          </w:p>
        </w:tc>
        <w:tc>
          <w:tcPr>
            <w:tcW w:w="1701" w:type="dxa"/>
            <w:shd w:val="clear" w:color="auto" w:fill="auto"/>
          </w:tcPr>
          <w:p w:rsidR="00464CFE" w:rsidRPr="00BC5B46" w:rsidRDefault="00464CFE" w:rsidP="00BF421A">
            <w:pPr>
              <w:jc w:val="both"/>
              <w:rPr>
                <w:b/>
                <w:bCs/>
                <w:sz w:val="20"/>
                <w:szCs w:val="20"/>
              </w:rPr>
            </w:pP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Displacement of households</w:t>
            </w:r>
          </w:p>
        </w:tc>
        <w:tc>
          <w:tcPr>
            <w:tcW w:w="1842" w:type="dxa"/>
            <w:shd w:val="clear" w:color="auto" w:fill="auto"/>
          </w:tcPr>
          <w:p w:rsidR="00464CFE" w:rsidRPr="00BC5B46" w:rsidRDefault="00464CFE" w:rsidP="00BF421A">
            <w:pPr>
              <w:jc w:val="both"/>
              <w:rPr>
                <w:sz w:val="20"/>
                <w:szCs w:val="20"/>
              </w:rPr>
            </w:pPr>
            <w:r w:rsidRPr="00BC5B46">
              <w:rPr>
                <w:sz w:val="20"/>
                <w:szCs w:val="20"/>
              </w:rPr>
              <w:t>Yes</w:t>
            </w:r>
          </w:p>
        </w:tc>
        <w:tc>
          <w:tcPr>
            <w:tcW w:w="1843" w:type="dxa"/>
            <w:shd w:val="clear" w:color="auto" w:fill="auto"/>
          </w:tcPr>
          <w:p w:rsidR="00464CFE" w:rsidRPr="00BC5B46" w:rsidRDefault="00464CFE" w:rsidP="00BF421A">
            <w:pPr>
              <w:jc w:val="both"/>
              <w:rPr>
                <w:sz w:val="20"/>
                <w:szCs w:val="20"/>
              </w:rPr>
            </w:pPr>
          </w:p>
        </w:tc>
        <w:tc>
          <w:tcPr>
            <w:tcW w:w="1701" w:type="dxa"/>
            <w:shd w:val="clear" w:color="auto" w:fill="auto"/>
          </w:tcPr>
          <w:p w:rsidR="00464CFE" w:rsidRPr="00BC5B46" w:rsidRDefault="00464CFE" w:rsidP="00BF421A">
            <w:pPr>
              <w:jc w:val="both"/>
              <w:rPr>
                <w:sz w:val="20"/>
                <w:szCs w:val="20"/>
              </w:rPr>
            </w:pPr>
            <w:r w:rsidRPr="00BC5B46">
              <w:rPr>
                <w:sz w:val="20"/>
                <w:szCs w:val="20"/>
              </w:rPr>
              <w:t>n/a</w:t>
            </w: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Local farmers lost their farmlands</w:t>
            </w:r>
          </w:p>
        </w:tc>
        <w:tc>
          <w:tcPr>
            <w:tcW w:w="1842" w:type="dxa"/>
            <w:shd w:val="clear" w:color="auto" w:fill="auto"/>
          </w:tcPr>
          <w:p w:rsidR="00464CFE" w:rsidRPr="00BC5B46" w:rsidRDefault="00464CFE" w:rsidP="00BF421A">
            <w:pPr>
              <w:jc w:val="both"/>
              <w:rPr>
                <w:sz w:val="20"/>
                <w:szCs w:val="20"/>
              </w:rPr>
            </w:pPr>
            <w:r w:rsidRPr="00BC5B46">
              <w:rPr>
                <w:sz w:val="20"/>
                <w:szCs w:val="20"/>
              </w:rPr>
              <w:t>Yes</w:t>
            </w:r>
          </w:p>
        </w:tc>
        <w:tc>
          <w:tcPr>
            <w:tcW w:w="1843" w:type="dxa"/>
            <w:shd w:val="clear" w:color="auto" w:fill="auto"/>
          </w:tcPr>
          <w:p w:rsidR="00464CFE" w:rsidRPr="00BC5B46" w:rsidRDefault="00464CFE" w:rsidP="00BF421A">
            <w:pPr>
              <w:jc w:val="both"/>
              <w:rPr>
                <w:sz w:val="20"/>
                <w:szCs w:val="20"/>
              </w:rPr>
            </w:pPr>
            <w:r w:rsidRPr="00BC5B46">
              <w:rPr>
                <w:sz w:val="20"/>
                <w:szCs w:val="20"/>
              </w:rPr>
              <w:t>Yes</w:t>
            </w:r>
          </w:p>
        </w:tc>
        <w:tc>
          <w:tcPr>
            <w:tcW w:w="1701" w:type="dxa"/>
            <w:shd w:val="clear" w:color="auto" w:fill="auto"/>
          </w:tcPr>
          <w:p w:rsidR="00464CFE" w:rsidRPr="00BC5B46" w:rsidRDefault="00464CFE" w:rsidP="00BF421A">
            <w:pPr>
              <w:jc w:val="both"/>
              <w:rPr>
                <w:sz w:val="20"/>
                <w:szCs w:val="20"/>
              </w:rPr>
            </w:pPr>
            <w:r w:rsidRPr="00BC5B46">
              <w:rPr>
                <w:sz w:val="20"/>
                <w:szCs w:val="20"/>
              </w:rPr>
              <w:t>Yes</w:t>
            </w: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Lose of livelihood</w:t>
            </w:r>
          </w:p>
        </w:tc>
        <w:tc>
          <w:tcPr>
            <w:tcW w:w="1842" w:type="dxa"/>
            <w:shd w:val="clear" w:color="auto" w:fill="auto"/>
          </w:tcPr>
          <w:p w:rsidR="00464CFE" w:rsidRPr="00BC5B46" w:rsidRDefault="00464CFE" w:rsidP="00BF421A">
            <w:pPr>
              <w:jc w:val="both"/>
              <w:rPr>
                <w:sz w:val="20"/>
                <w:szCs w:val="20"/>
              </w:rPr>
            </w:pPr>
            <w:r w:rsidRPr="00BC5B46">
              <w:rPr>
                <w:sz w:val="20"/>
                <w:szCs w:val="20"/>
              </w:rPr>
              <w:t>Yes</w:t>
            </w:r>
          </w:p>
        </w:tc>
        <w:tc>
          <w:tcPr>
            <w:tcW w:w="1843" w:type="dxa"/>
            <w:shd w:val="clear" w:color="auto" w:fill="auto"/>
          </w:tcPr>
          <w:p w:rsidR="00464CFE" w:rsidRPr="00BC5B46" w:rsidRDefault="00464CFE" w:rsidP="00BF421A">
            <w:pPr>
              <w:jc w:val="both"/>
              <w:rPr>
                <w:sz w:val="20"/>
                <w:szCs w:val="20"/>
              </w:rPr>
            </w:pPr>
            <w:r w:rsidRPr="00BC5B46">
              <w:rPr>
                <w:sz w:val="20"/>
                <w:szCs w:val="20"/>
              </w:rPr>
              <w:t>Yes</w:t>
            </w:r>
          </w:p>
        </w:tc>
        <w:tc>
          <w:tcPr>
            <w:tcW w:w="1701" w:type="dxa"/>
            <w:shd w:val="clear" w:color="auto" w:fill="auto"/>
          </w:tcPr>
          <w:p w:rsidR="00464CFE" w:rsidRPr="00BC5B46" w:rsidRDefault="00464CFE" w:rsidP="00BF421A">
            <w:pPr>
              <w:jc w:val="both"/>
              <w:rPr>
                <w:sz w:val="20"/>
                <w:szCs w:val="20"/>
              </w:rPr>
            </w:pPr>
            <w:r w:rsidRPr="00BC5B46">
              <w:rPr>
                <w:sz w:val="20"/>
                <w:szCs w:val="20"/>
              </w:rPr>
              <w:t>Yes</w:t>
            </w: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Increased food insecurity</w:t>
            </w:r>
          </w:p>
        </w:tc>
        <w:tc>
          <w:tcPr>
            <w:tcW w:w="1842" w:type="dxa"/>
            <w:shd w:val="clear" w:color="auto" w:fill="auto"/>
          </w:tcPr>
          <w:p w:rsidR="00464CFE" w:rsidRPr="00BC5B46" w:rsidRDefault="00464CFE" w:rsidP="00BF421A">
            <w:pPr>
              <w:jc w:val="both"/>
              <w:rPr>
                <w:sz w:val="20"/>
                <w:szCs w:val="20"/>
              </w:rPr>
            </w:pPr>
            <w:r w:rsidRPr="00BC5B46">
              <w:rPr>
                <w:sz w:val="20"/>
                <w:szCs w:val="20"/>
              </w:rPr>
              <w:t>Yes</w:t>
            </w:r>
          </w:p>
        </w:tc>
        <w:tc>
          <w:tcPr>
            <w:tcW w:w="1843" w:type="dxa"/>
            <w:shd w:val="clear" w:color="auto" w:fill="auto"/>
          </w:tcPr>
          <w:p w:rsidR="00464CFE" w:rsidRPr="00BC5B46" w:rsidRDefault="00464CFE" w:rsidP="00BF421A">
            <w:pPr>
              <w:jc w:val="both"/>
              <w:rPr>
                <w:sz w:val="20"/>
                <w:szCs w:val="20"/>
              </w:rPr>
            </w:pPr>
          </w:p>
        </w:tc>
        <w:tc>
          <w:tcPr>
            <w:tcW w:w="1701" w:type="dxa"/>
            <w:shd w:val="clear" w:color="auto" w:fill="auto"/>
          </w:tcPr>
          <w:p w:rsidR="00464CFE" w:rsidRPr="00BC5B46" w:rsidRDefault="00464CFE" w:rsidP="00BF421A">
            <w:pPr>
              <w:jc w:val="both"/>
              <w:rPr>
                <w:sz w:val="20"/>
                <w:szCs w:val="20"/>
              </w:rPr>
            </w:pP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Loss of grazing areas</w:t>
            </w:r>
          </w:p>
          <w:p w:rsidR="00464CFE" w:rsidRPr="00BC5B46" w:rsidRDefault="00464CFE" w:rsidP="00BF421A">
            <w:pPr>
              <w:jc w:val="both"/>
              <w:rPr>
                <w:sz w:val="20"/>
                <w:szCs w:val="20"/>
              </w:rPr>
            </w:pPr>
          </w:p>
        </w:tc>
        <w:tc>
          <w:tcPr>
            <w:tcW w:w="1842" w:type="dxa"/>
            <w:shd w:val="clear" w:color="auto" w:fill="auto"/>
          </w:tcPr>
          <w:p w:rsidR="00464CFE" w:rsidRPr="00BC5B46" w:rsidRDefault="00464CFE" w:rsidP="00BF421A">
            <w:pPr>
              <w:jc w:val="both"/>
              <w:rPr>
                <w:sz w:val="20"/>
                <w:szCs w:val="20"/>
              </w:rPr>
            </w:pPr>
          </w:p>
        </w:tc>
        <w:tc>
          <w:tcPr>
            <w:tcW w:w="1843" w:type="dxa"/>
            <w:shd w:val="clear" w:color="auto" w:fill="auto"/>
          </w:tcPr>
          <w:p w:rsidR="00464CFE" w:rsidRPr="00BC5B46" w:rsidRDefault="00464CFE" w:rsidP="00BF421A">
            <w:pPr>
              <w:jc w:val="both"/>
              <w:rPr>
                <w:sz w:val="20"/>
                <w:szCs w:val="20"/>
              </w:rPr>
            </w:pPr>
            <w:r w:rsidRPr="00BC5B46">
              <w:rPr>
                <w:sz w:val="20"/>
                <w:szCs w:val="20"/>
              </w:rPr>
              <w:t>Yes</w:t>
            </w:r>
          </w:p>
        </w:tc>
        <w:tc>
          <w:tcPr>
            <w:tcW w:w="1701" w:type="dxa"/>
            <w:shd w:val="clear" w:color="auto" w:fill="auto"/>
          </w:tcPr>
          <w:p w:rsidR="00464CFE" w:rsidRPr="00BC5B46" w:rsidRDefault="00464CFE" w:rsidP="00BF421A">
            <w:pPr>
              <w:jc w:val="both"/>
              <w:rPr>
                <w:sz w:val="20"/>
                <w:szCs w:val="20"/>
              </w:rPr>
            </w:pPr>
            <w:r w:rsidRPr="00BC5B46">
              <w:rPr>
                <w:sz w:val="20"/>
                <w:szCs w:val="20"/>
              </w:rPr>
              <w:t>n/a</w:t>
            </w: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Compensation</w:t>
            </w:r>
          </w:p>
        </w:tc>
        <w:tc>
          <w:tcPr>
            <w:tcW w:w="1842" w:type="dxa"/>
            <w:shd w:val="clear" w:color="auto" w:fill="auto"/>
          </w:tcPr>
          <w:p w:rsidR="00464CFE" w:rsidRPr="00BC5B46" w:rsidRDefault="00464CFE" w:rsidP="00BF421A">
            <w:pPr>
              <w:jc w:val="both"/>
              <w:rPr>
                <w:sz w:val="20"/>
                <w:szCs w:val="20"/>
              </w:rPr>
            </w:pPr>
            <w:r w:rsidRPr="00BC5B46">
              <w:rPr>
                <w:sz w:val="20"/>
                <w:szCs w:val="20"/>
              </w:rPr>
              <w:t>No</w:t>
            </w:r>
          </w:p>
        </w:tc>
        <w:tc>
          <w:tcPr>
            <w:tcW w:w="1843" w:type="dxa"/>
            <w:shd w:val="clear" w:color="auto" w:fill="auto"/>
          </w:tcPr>
          <w:p w:rsidR="00464CFE" w:rsidRPr="00BC5B46" w:rsidRDefault="00464CFE" w:rsidP="00BF421A">
            <w:pPr>
              <w:jc w:val="both"/>
              <w:rPr>
                <w:sz w:val="20"/>
                <w:szCs w:val="20"/>
              </w:rPr>
            </w:pPr>
            <w:r w:rsidRPr="00BC5B46">
              <w:rPr>
                <w:sz w:val="20"/>
                <w:szCs w:val="20"/>
              </w:rPr>
              <w:t>?</w:t>
            </w:r>
          </w:p>
        </w:tc>
        <w:tc>
          <w:tcPr>
            <w:tcW w:w="1701" w:type="dxa"/>
            <w:shd w:val="clear" w:color="auto" w:fill="auto"/>
          </w:tcPr>
          <w:p w:rsidR="00464CFE" w:rsidRPr="00BC5B46" w:rsidRDefault="00464CFE" w:rsidP="00BF421A">
            <w:pPr>
              <w:jc w:val="both"/>
              <w:rPr>
                <w:sz w:val="20"/>
                <w:szCs w:val="20"/>
              </w:rPr>
            </w:pPr>
            <w:r w:rsidRPr="00BC5B46">
              <w:rPr>
                <w:sz w:val="20"/>
                <w:szCs w:val="20"/>
              </w:rPr>
              <w:t>n/a</w:t>
            </w: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Increased poverty</w:t>
            </w:r>
          </w:p>
        </w:tc>
        <w:tc>
          <w:tcPr>
            <w:tcW w:w="1842" w:type="dxa"/>
            <w:shd w:val="clear" w:color="auto" w:fill="auto"/>
          </w:tcPr>
          <w:p w:rsidR="00464CFE" w:rsidRPr="00BC5B46" w:rsidRDefault="00464CFE" w:rsidP="00BF421A">
            <w:pPr>
              <w:jc w:val="both"/>
              <w:rPr>
                <w:sz w:val="20"/>
                <w:szCs w:val="20"/>
              </w:rPr>
            </w:pPr>
            <w:r w:rsidRPr="00BC5B46">
              <w:rPr>
                <w:sz w:val="20"/>
                <w:szCs w:val="20"/>
              </w:rPr>
              <w:t>Yes</w:t>
            </w:r>
          </w:p>
        </w:tc>
        <w:tc>
          <w:tcPr>
            <w:tcW w:w="1843" w:type="dxa"/>
            <w:shd w:val="clear" w:color="auto" w:fill="auto"/>
          </w:tcPr>
          <w:p w:rsidR="00464CFE" w:rsidRPr="00BC5B46" w:rsidRDefault="00464CFE" w:rsidP="00BF421A">
            <w:pPr>
              <w:jc w:val="both"/>
              <w:rPr>
                <w:sz w:val="20"/>
                <w:szCs w:val="20"/>
              </w:rPr>
            </w:pPr>
            <w:r w:rsidRPr="00BC5B46">
              <w:rPr>
                <w:sz w:val="20"/>
                <w:szCs w:val="20"/>
              </w:rPr>
              <w:t>Yes</w:t>
            </w:r>
          </w:p>
        </w:tc>
        <w:tc>
          <w:tcPr>
            <w:tcW w:w="1701" w:type="dxa"/>
            <w:shd w:val="clear" w:color="auto" w:fill="auto"/>
          </w:tcPr>
          <w:p w:rsidR="00464CFE" w:rsidRPr="00BC5B46" w:rsidRDefault="00464CFE" w:rsidP="00BF421A">
            <w:pPr>
              <w:jc w:val="both"/>
              <w:rPr>
                <w:sz w:val="20"/>
                <w:szCs w:val="20"/>
              </w:rPr>
            </w:pPr>
            <w:r w:rsidRPr="00BC5B46">
              <w:rPr>
                <w:sz w:val="20"/>
                <w:szCs w:val="20"/>
              </w:rPr>
              <w:t>Yes</w:t>
            </w:r>
          </w:p>
        </w:tc>
      </w:tr>
      <w:tr w:rsidR="00464CFE" w:rsidRPr="00BF421A" w:rsidTr="00C05C8C">
        <w:tc>
          <w:tcPr>
            <w:tcW w:w="3686" w:type="dxa"/>
            <w:shd w:val="clear" w:color="auto" w:fill="auto"/>
          </w:tcPr>
          <w:p w:rsidR="00464CFE" w:rsidRPr="00BC5B46" w:rsidRDefault="00464CFE" w:rsidP="00BF421A">
            <w:pPr>
              <w:jc w:val="both"/>
              <w:rPr>
                <w:sz w:val="20"/>
                <w:szCs w:val="20"/>
              </w:rPr>
            </w:pPr>
            <w:r w:rsidRPr="00BC5B46">
              <w:rPr>
                <w:sz w:val="20"/>
                <w:szCs w:val="20"/>
              </w:rPr>
              <w:t>Destruction of property</w:t>
            </w:r>
          </w:p>
        </w:tc>
        <w:tc>
          <w:tcPr>
            <w:tcW w:w="1842" w:type="dxa"/>
            <w:shd w:val="clear" w:color="auto" w:fill="auto"/>
          </w:tcPr>
          <w:p w:rsidR="00464CFE" w:rsidRPr="00BC5B46" w:rsidRDefault="00464CFE" w:rsidP="00BF421A">
            <w:pPr>
              <w:jc w:val="both"/>
              <w:rPr>
                <w:sz w:val="20"/>
                <w:szCs w:val="20"/>
              </w:rPr>
            </w:pPr>
          </w:p>
        </w:tc>
        <w:tc>
          <w:tcPr>
            <w:tcW w:w="1843" w:type="dxa"/>
            <w:shd w:val="clear" w:color="auto" w:fill="auto"/>
          </w:tcPr>
          <w:p w:rsidR="00464CFE" w:rsidRPr="00BC5B46" w:rsidRDefault="00464CFE" w:rsidP="00BF421A">
            <w:pPr>
              <w:jc w:val="both"/>
              <w:rPr>
                <w:sz w:val="20"/>
                <w:szCs w:val="20"/>
              </w:rPr>
            </w:pPr>
          </w:p>
        </w:tc>
        <w:tc>
          <w:tcPr>
            <w:tcW w:w="1701" w:type="dxa"/>
            <w:shd w:val="clear" w:color="auto" w:fill="auto"/>
          </w:tcPr>
          <w:p w:rsidR="00464CFE" w:rsidRPr="00BC5B46" w:rsidRDefault="00464CFE" w:rsidP="00BF421A">
            <w:pPr>
              <w:jc w:val="both"/>
              <w:rPr>
                <w:sz w:val="20"/>
                <w:szCs w:val="20"/>
              </w:rPr>
            </w:pPr>
            <w:r w:rsidRPr="00BC5B46">
              <w:rPr>
                <w:sz w:val="20"/>
                <w:szCs w:val="20"/>
              </w:rPr>
              <w:t>Yes</w:t>
            </w:r>
          </w:p>
        </w:tc>
      </w:tr>
      <w:tr w:rsidR="00464CFE" w:rsidRPr="00BF421A" w:rsidTr="00C05C8C">
        <w:tc>
          <w:tcPr>
            <w:tcW w:w="3686" w:type="dxa"/>
            <w:shd w:val="clear" w:color="auto" w:fill="auto"/>
          </w:tcPr>
          <w:p w:rsidR="00464CFE" w:rsidRPr="00BC5B46" w:rsidRDefault="00464CFE" w:rsidP="00BF421A">
            <w:pPr>
              <w:jc w:val="both"/>
              <w:rPr>
                <w:b/>
                <w:bCs/>
                <w:sz w:val="20"/>
                <w:szCs w:val="20"/>
              </w:rPr>
            </w:pPr>
            <w:r w:rsidRPr="00BC5B46">
              <w:rPr>
                <w:b/>
                <w:bCs/>
                <w:sz w:val="20"/>
                <w:szCs w:val="20"/>
              </w:rPr>
              <w:t>Overall Conclusion</w:t>
            </w:r>
          </w:p>
        </w:tc>
        <w:tc>
          <w:tcPr>
            <w:tcW w:w="1842" w:type="dxa"/>
            <w:shd w:val="clear" w:color="auto" w:fill="auto"/>
          </w:tcPr>
          <w:p w:rsidR="00464CFE" w:rsidRPr="00BC5B46" w:rsidRDefault="00464CFE" w:rsidP="00BF421A">
            <w:pPr>
              <w:jc w:val="both"/>
              <w:rPr>
                <w:sz w:val="20"/>
                <w:szCs w:val="20"/>
              </w:rPr>
            </w:pPr>
            <w:r w:rsidRPr="00BC5B46">
              <w:rPr>
                <w:sz w:val="20"/>
                <w:szCs w:val="20"/>
              </w:rPr>
              <w:t>Negative</w:t>
            </w:r>
          </w:p>
        </w:tc>
        <w:tc>
          <w:tcPr>
            <w:tcW w:w="1843" w:type="dxa"/>
            <w:shd w:val="clear" w:color="auto" w:fill="auto"/>
          </w:tcPr>
          <w:p w:rsidR="00464CFE" w:rsidRPr="00BC5B46" w:rsidRDefault="00464CFE" w:rsidP="00BF421A">
            <w:pPr>
              <w:jc w:val="both"/>
              <w:rPr>
                <w:sz w:val="20"/>
                <w:szCs w:val="20"/>
              </w:rPr>
            </w:pPr>
            <w:r w:rsidRPr="00BC5B46">
              <w:rPr>
                <w:sz w:val="20"/>
                <w:szCs w:val="20"/>
              </w:rPr>
              <w:t>Negative</w:t>
            </w:r>
          </w:p>
        </w:tc>
        <w:tc>
          <w:tcPr>
            <w:tcW w:w="1701" w:type="dxa"/>
            <w:shd w:val="clear" w:color="auto" w:fill="auto"/>
          </w:tcPr>
          <w:p w:rsidR="00464CFE" w:rsidRPr="00BC5B46" w:rsidRDefault="00464CFE" w:rsidP="00BF421A">
            <w:pPr>
              <w:jc w:val="both"/>
              <w:rPr>
                <w:sz w:val="20"/>
                <w:szCs w:val="20"/>
              </w:rPr>
            </w:pPr>
            <w:r w:rsidRPr="00BC5B46">
              <w:rPr>
                <w:sz w:val="20"/>
                <w:szCs w:val="20"/>
              </w:rPr>
              <w:t>Negative</w:t>
            </w:r>
          </w:p>
        </w:tc>
      </w:tr>
    </w:tbl>
    <w:p w:rsidR="00D53DA7" w:rsidRPr="00BF421A" w:rsidRDefault="00D53DA7" w:rsidP="00BF421A">
      <w:pPr>
        <w:jc w:val="both"/>
        <w:rPr>
          <w:i/>
        </w:rPr>
      </w:pPr>
      <w:r w:rsidRPr="00BF421A">
        <w:rPr>
          <w:b/>
          <w:bCs/>
          <w:i/>
        </w:rPr>
        <w:t>Source:</w:t>
      </w:r>
      <w:r w:rsidRPr="00BF421A">
        <w:rPr>
          <w:i/>
        </w:rPr>
        <w:t xml:space="preserve"> Makochekwana, 2012</w:t>
      </w:r>
    </w:p>
    <w:p w:rsidR="00D53DA7" w:rsidRPr="00BF421A" w:rsidRDefault="00D53DA7" w:rsidP="00BF421A">
      <w:pPr>
        <w:jc w:val="both"/>
      </w:pPr>
      <w:r w:rsidRPr="00BF421A">
        <w:t>Key: “n/a- means information not given on this issue</w:t>
      </w:r>
    </w:p>
    <w:p w:rsidR="00D53DA7" w:rsidRPr="00BF421A" w:rsidRDefault="00D53DA7" w:rsidP="00BF421A">
      <w:pPr>
        <w:tabs>
          <w:tab w:val="left" w:pos="2350"/>
        </w:tabs>
        <w:autoSpaceDE w:val="0"/>
        <w:autoSpaceDN w:val="0"/>
        <w:adjustRightInd w:val="0"/>
        <w:spacing w:line="276" w:lineRule="auto"/>
        <w:jc w:val="both"/>
      </w:pPr>
    </w:p>
    <w:p w:rsidR="00B56188" w:rsidRDefault="00E10B0C" w:rsidP="00D3556D">
      <w:pPr>
        <w:jc w:val="both"/>
        <w:rPr>
          <w:rStyle w:val="a1"/>
          <w:rFonts w:ascii="Times New Roman" w:hAnsi="Times New Roman"/>
          <w:color w:val="000000"/>
          <w:lang w:val="en"/>
        </w:rPr>
      </w:pPr>
      <w:r>
        <w:t>M</w:t>
      </w:r>
      <w:r w:rsidRPr="00BF421A">
        <w:t xml:space="preserve">ost countries in the region </w:t>
      </w:r>
      <w:r>
        <w:t>have l</w:t>
      </w:r>
      <w:r w:rsidR="00CD0931" w:rsidRPr="00BF421A">
        <w:t>and laws to secure</w:t>
      </w:r>
      <w:r w:rsidR="00AC26D9" w:rsidRPr="00BF421A">
        <w:t xml:space="preserve"> rights </w:t>
      </w:r>
      <w:r w:rsidR="00CD0931" w:rsidRPr="00BF421A">
        <w:t>in l</w:t>
      </w:r>
      <w:r>
        <w:t>and held under customary tenure</w:t>
      </w:r>
      <w:r w:rsidR="007C10AE">
        <w:t xml:space="preserve"> </w:t>
      </w:r>
      <w:r w:rsidR="00D3556D">
        <w:t xml:space="preserve"> But perhaps the </w:t>
      </w:r>
      <w:r w:rsidR="00D3556D" w:rsidRPr="007C10AE">
        <w:t>mo</w:t>
      </w:r>
      <w:r w:rsidR="00CD0931" w:rsidRPr="007C10AE">
        <w:t xml:space="preserve">st extensive protection to rights in customary land rights is offered by the land law in Tanzania </w:t>
      </w:r>
      <w:r w:rsidR="007C10AE" w:rsidRPr="007C10AE">
        <w:t>which affords the same importance to customary and statutory rights in land.</w:t>
      </w:r>
      <w:r w:rsidR="00CD0931" w:rsidRPr="00BF421A">
        <w:t xml:space="preserve"> </w:t>
      </w:r>
      <w:r w:rsidR="00AC26D9" w:rsidRPr="00BF421A">
        <w:t xml:space="preserve"> </w:t>
      </w:r>
      <w:r w:rsidR="00CD0931" w:rsidRPr="00BF421A">
        <w:t xml:space="preserve">In spite of the protections offered by these laws, </w:t>
      </w:r>
      <w:r w:rsidR="0052548F" w:rsidRPr="00BF421A">
        <w:t>The alienation of customary land occupied by locals for LSLBI is widely reported</w:t>
      </w:r>
      <w:r>
        <w:t xml:space="preserve"> as evidenced by a few examples indicated below</w:t>
      </w:r>
      <w:r w:rsidR="0052548F" w:rsidRPr="00BF421A">
        <w:t xml:space="preserve">. </w:t>
      </w:r>
      <w:r w:rsidR="00081035">
        <w:t xml:space="preserve">This is the case even in </w:t>
      </w:r>
      <w:r w:rsidR="00081035" w:rsidRPr="00081035">
        <w:t>Tanzania</w:t>
      </w:r>
      <w:r w:rsidR="00081035">
        <w:t xml:space="preserve"> where only general land </w:t>
      </w:r>
      <w:r>
        <w:rPr>
          <w:rStyle w:val="a1"/>
          <w:rFonts w:ascii="Times New Roman" w:hAnsi="Times New Roman"/>
          <w:color w:val="000000"/>
          <w:lang w:val="en"/>
        </w:rPr>
        <w:t xml:space="preserve">(which excludes village land) </w:t>
      </w:r>
      <w:r w:rsidR="00081035">
        <w:t>can b</w:t>
      </w:r>
      <w:r w:rsidR="00B56188">
        <w:t xml:space="preserve">e allocated for large scale commercial investments. However, </w:t>
      </w:r>
      <w:r w:rsidR="00B56188">
        <w:rPr>
          <w:rStyle w:val="a1"/>
          <w:rFonts w:ascii="Times New Roman" w:hAnsi="Times New Roman"/>
          <w:color w:val="000000"/>
          <w:lang w:val="en"/>
        </w:rPr>
        <w:t>c</w:t>
      </w:r>
      <w:r w:rsidR="00081035" w:rsidRPr="00081035">
        <w:rPr>
          <w:rStyle w:val="a1"/>
          <w:rFonts w:ascii="Times New Roman" w:hAnsi="Times New Roman"/>
          <w:color w:val="000000"/>
          <w:lang w:val="en"/>
        </w:rPr>
        <w:t xml:space="preserve">ontradictions in the legislation </w:t>
      </w:r>
      <w:r w:rsidR="00B56188">
        <w:rPr>
          <w:rStyle w:val="a1"/>
          <w:rFonts w:ascii="Times New Roman" w:hAnsi="Times New Roman"/>
          <w:color w:val="000000"/>
          <w:lang w:val="en"/>
        </w:rPr>
        <w:t>on the definition of general land mean that village land under the use of communities is sometimes allocated for in</w:t>
      </w:r>
      <w:r w:rsidR="00D3556D">
        <w:rPr>
          <w:rStyle w:val="a1"/>
          <w:rFonts w:ascii="Times New Roman" w:hAnsi="Times New Roman"/>
          <w:color w:val="000000"/>
          <w:lang w:val="en"/>
        </w:rPr>
        <w:t>vestments, undermining the right</w:t>
      </w:r>
      <w:r w:rsidR="00B56188">
        <w:rPr>
          <w:rStyle w:val="a1"/>
          <w:rFonts w:ascii="Times New Roman" w:hAnsi="Times New Roman"/>
          <w:color w:val="000000"/>
          <w:lang w:val="en"/>
        </w:rPr>
        <w:t>s and interests of communities.</w:t>
      </w:r>
      <w:r w:rsidR="00B56188">
        <w:rPr>
          <w:rStyle w:val="FootnoteReference"/>
          <w:color w:val="000000"/>
          <w:bdr w:val="none" w:sz="0" w:space="0" w:color="auto" w:frame="1"/>
          <w:lang w:val="en"/>
        </w:rPr>
        <w:footnoteReference w:id="58"/>
      </w:r>
      <w:r w:rsidR="00B56188">
        <w:rPr>
          <w:rStyle w:val="a1"/>
          <w:rFonts w:ascii="Times New Roman" w:hAnsi="Times New Roman"/>
          <w:color w:val="000000"/>
          <w:lang w:val="en"/>
        </w:rPr>
        <w:t xml:space="preserve"> </w:t>
      </w:r>
    </w:p>
    <w:p w:rsidR="0052548F" w:rsidRPr="00BF421A" w:rsidRDefault="0052548F" w:rsidP="00657684">
      <w:pPr>
        <w:jc w:val="both"/>
      </w:pPr>
    </w:p>
    <w:p w:rsidR="00916D15" w:rsidRDefault="00BC3C24" w:rsidP="00657684">
      <w:pPr>
        <w:jc w:val="both"/>
      </w:pPr>
      <w:r w:rsidRPr="00BF421A">
        <w:lastRenderedPageBreak/>
        <w:t>In Ethiopia, c</w:t>
      </w:r>
      <w:r w:rsidR="00033709" w:rsidRPr="00BF421A">
        <w:t xml:space="preserve">lose to 100,000 farmers occupy the 100,000 ha </w:t>
      </w:r>
      <w:r w:rsidR="0052548F" w:rsidRPr="00BF421A">
        <w:t xml:space="preserve">earmarked for a sugar development by </w:t>
      </w:r>
      <w:r w:rsidR="00033709" w:rsidRPr="00BF421A">
        <w:t xml:space="preserve"> Al-habasha Sugar Mills Plc and Oromia Regional Government Sugar Development Agency</w:t>
      </w:r>
      <w:r w:rsidR="0052548F" w:rsidRPr="00BF421A">
        <w:t xml:space="preserve">. </w:t>
      </w:r>
      <w:r w:rsidR="007A2113" w:rsidRPr="00BF421A">
        <w:t xml:space="preserve"> </w:t>
      </w:r>
      <w:r w:rsidR="00B254BC" w:rsidRPr="00BF421A">
        <w:t>The Pakistani company began to establish its sugar company</w:t>
      </w:r>
      <w:r w:rsidR="00E37FA4" w:rsidRPr="00BF421A">
        <w:t xml:space="preserve"> in 2008 with 800 million Birr loaned to it by the Commercial Bank of Ethiopia to develop </w:t>
      </w:r>
      <w:r w:rsidR="00E10B0C">
        <w:t xml:space="preserve">the 70,000 ha </w:t>
      </w:r>
      <w:r w:rsidR="00541109" w:rsidRPr="00BF421A">
        <w:t>leased in Oromia Regional State</w:t>
      </w:r>
      <w:r w:rsidR="00D3556D">
        <w:t>.</w:t>
      </w:r>
      <w:r w:rsidR="00F614C9" w:rsidRPr="00BF421A">
        <w:rPr>
          <w:rStyle w:val="FootnoteReference"/>
        </w:rPr>
        <w:footnoteReference w:id="59"/>
      </w:r>
      <w:r w:rsidR="00D3556D">
        <w:t xml:space="preserve"> </w:t>
      </w:r>
      <w:r w:rsidR="0052548F" w:rsidRPr="00BF421A">
        <w:t>A</w:t>
      </w:r>
      <w:r w:rsidR="00541109" w:rsidRPr="00BF421A">
        <w:t xml:space="preserve">ttempts to start the relocation of families </w:t>
      </w:r>
      <w:r w:rsidR="0052548F" w:rsidRPr="00BF421A">
        <w:t xml:space="preserve">occupying the </w:t>
      </w:r>
      <w:r w:rsidR="00541109" w:rsidRPr="00BF421A">
        <w:t>land</w:t>
      </w:r>
      <w:r w:rsidR="0052548F" w:rsidRPr="00BF421A">
        <w:t xml:space="preserve"> in question</w:t>
      </w:r>
      <w:r w:rsidR="00B56188">
        <w:t xml:space="preserve"> </w:t>
      </w:r>
      <w:r w:rsidR="0052548F" w:rsidRPr="00BF421A">
        <w:t>were reportedly</w:t>
      </w:r>
      <w:r w:rsidR="00541109" w:rsidRPr="00BF421A">
        <w:t xml:space="preserve"> met with</w:t>
      </w:r>
      <w:r w:rsidR="0052548F" w:rsidRPr="00BF421A">
        <w:t xml:space="preserve"> </w:t>
      </w:r>
      <w:r w:rsidR="00541109" w:rsidRPr="00BF421A">
        <w:t xml:space="preserve">protests from farmers whose livelihoods would be </w:t>
      </w:r>
      <w:r w:rsidR="0052548F" w:rsidRPr="00BF421A">
        <w:t>negatively impacted.</w:t>
      </w:r>
      <w:r w:rsidR="00D3556D">
        <w:t xml:space="preserve"> </w:t>
      </w:r>
      <w:r w:rsidR="00541109" w:rsidRPr="00BF421A">
        <w:t xml:space="preserve"> </w:t>
      </w:r>
      <w:r w:rsidR="00BD1EAC" w:rsidRPr="00BF421A">
        <w:t>As part of these protests, e</w:t>
      </w:r>
      <w:r w:rsidR="00F614C9" w:rsidRPr="00BF421A">
        <w:t xml:space="preserve">arly </w:t>
      </w:r>
      <w:r w:rsidR="00E9743B" w:rsidRPr="00BF421A">
        <w:t>in 2012</w:t>
      </w:r>
      <w:r w:rsidR="00F614C9" w:rsidRPr="00BF421A">
        <w:t>, farmers allegedly set the sugar plantation on fire in protest of this resettlement</w:t>
      </w:r>
      <w:r w:rsidR="00D96DDA" w:rsidRPr="00BF421A">
        <w:rPr>
          <w:rStyle w:val="FootnoteReference"/>
        </w:rPr>
        <w:footnoteReference w:id="60"/>
      </w:r>
      <w:r w:rsidR="00F614C9" w:rsidRPr="00BF421A">
        <w:t>.</w:t>
      </w:r>
      <w:r w:rsidR="00BC5B46">
        <w:t xml:space="preserve"> </w:t>
      </w:r>
    </w:p>
    <w:p w:rsidR="00916D15" w:rsidRDefault="00916D15" w:rsidP="00657684">
      <w:pPr>
        <w:jc w:val="both"/>
      </w:pPr>
    </w:p>
    <w:p w:rsidR="00033709" w:rsidRPr="0047462C" w:rsidRDefault="00916D15" w:rsidP="00657684">
      <w:pPr>
        <w:jc w:val="both"/>
        <w:rPr>
          <w:shd w:val="clear" w:color="auto" w:fill="FFFFFF"/>
        </w:rPr>
      </w:pPr>
      <w:r w:rsidRPr="00BF421A">
        <w:t>A H</w:t>
      </w:r>
      <w:r>
        <w:t xml:space="preserve">uman Rights Watch study reported </w:t>
      </w:r>
      <w:r w:rsidRPr="00BF421A">
        <w:t xml:space="preserve">that 70,000 people in Ethiopia’s western Gambella region were being forcibly </w:t>
      </w:r>
      <w:r w:rsidRPr="00BF421A">
        <w:rPr>
          <w:shd w:val="clear" w:color="auto" w:fill="FFFFFF"/>
        </w:rPr>
        <w:t>moved to less fertile land as part of three-year “villagization” program</w:t>
      </w:r>
      <w:r w:rsidR="00E10B0C">
        <w:rPr>
          <w:shd w:val="clear" w:color="auto" w:fill="FFFFFF"/>
        </w:rPr>
        <w:t>.</w:t>
      </w:r>
      <w:r w:rsidRPr="00BF421A">
        <w:rPr>
          <w:rStyle w:val="FootnoteReference"/>
          <w:shd w:val="clear" w:color="auto" w:fill="FFFFFF"/>
        </w:rPr>
        <w:footnoteReference w:id="61"/>
      </w:r>
      <w:r w:rsidR="00E10B0C">
        <w:rPr>
          <w:shd w:val="clear" w:color="auto" w:fill="FFFFFF"/>
        </w:rPr>
        <w:t xml:space="preserve"> </w:t>
      </w:r>
      <w:r w:rsidRPr="00BF421A">
        <w:rPr>
          <w:shd w:val="clear" w:color="auto" w:fill="FFFFFF"/>
        </w:rPr>
        <w:t>The 1.5 million people who the Ethiopian government has said will be resettled by 2013 occupy the exact 3.5 million hectares which has been allocated for leasing to foreign investors for the purpose of large-scale agriculture projects</w:t>
      </w:r>
      <w:r w:rsidRPr="00BF421A">
        <w:rPr>
          <w:rStyle w:val="FootnoteReference"/>
          <w:shd w:val="clear" w:color="auto" w:fill="FFFFFF"/>
        </w:rPr>
        <w:footnoteReference w:id="62"/>
      </w:r>
      <w:r w:rsidRPr="00BF421A">
        <w:rPr>
          <w:shd w:val="clear" w:color="auto" w:fill="FFFFFF"/>
        </w:rPr>
        <w:t>. The program is meant to improve the lives of these resettled villages, grant them access to better services, infrastructure and economic conditions but instead, they lost farmland, schools, local health clinics and the little socio-economic facilities</w:t>
      </w:r>
      <w:r w:rsidR="00E10B0C">
        <w:rPr>
          <w:shd w:val="clear" w:color="auto" w:fill="FFFFFF"/>
        </w:rPr>
        <w:t xml:space="preserve"> to which </w:t>
      </w:r>
      <w:r w:rsidRPr="00BF421A">
        <w:rPr>
          <w:shd w:val="clear" w:color="auto" w:fill="FFFFFF"/>
        </w:rPr>
        <w:t xml:space="preserve">they had had access before the resettlement. </w:t>
      </w:r>
      <w:r w:rsidR="0047462C">
        <w:rPr>
          <w:shd w:val="clear" w:color="auto" w:fill="FFFFFF"/>
        </w:rPr>
        <w:t xml:space="preserve">Human Rights Watch reported the intimidation </w:t>
      </w:r>
      <w:r w:rsidR="006F3C59">
        <w:rPr>
          <w:shd w:val="clear" w:color="auto" w:fill="FFFFFF"/>
        </w:rPr>
        <w:t>and</w:t>
      </w:r>
      <w:r w:rsidR="0047462C">
        <w:rPr>
          <w:shd w:val="clear" w:color="auto" w:fill="FFFFFF"/>
        </w:rPr>
        <w:t xml:space="preserve"> victimization of community members  </w:t>
      </w:r>
      <w:r w:rsidRPr="00BF421A">
        <w:rPr>
          <w:shd w:val="clear" w:color="auto" w:fill="FFFFFF"/>
        </w:rPr>
        <w:t>who did not want to move.</w:t>
      </w:r>
      <w:r w:rsidRPr="00BF421A">
        <w:rPr>
          <w:rStyle w:val="FootnoteReference"/>
          <w:shd w:val="clear" w:color="auto" w:fill="FFFFFF"/>
        </w:rPr>
        <w:footnoteReference w:id="63"/>
      </w:r>
      <w:r w:rsidRPr="00BF421A">
        <w:rPr>
          <w:shd w:val="clear" w:color="auto" w:fill="FFFFFF"/>
        </w:rPr>
        <w:t xml:space="preserve"> </w:t>
      </w:r>
      <w:r w:rsidR="0047462C">
        <w:rPr>
          <w:color w:val="000000"/>
        </w:rPr>
        <w:t>Yet another LSLBI, t</w:t>
      </w:r>
      <w:r w:rsidR="00D26DA8" w:rsidRPr="00BF421A">
        <w:rPr>
          <w:color w:val="000000"/>
        </w:rPr>
        <w:t>he AgriSol deal in Tanzania involved the removal of 162,000 people who had been farming on the land for several decades.</w:t>
      </w:r>
      <w:r w:rsidR="00D26DA8" w:rsidRPr="00BF421A">
        <w:rPr>
          <w:rStyle w:val="FootnoteReference"/>
          <w:color w:val="000000"/>
        </w:rPr>
        <w:footnoteReference w:id="64"/>
      </w:r>
      <w:r w:rsidR="00D3556D">
        <w:rPr>
          <w:color w:val="000000"/>
        </w:rPr>
        <w:t xml:space="preserve"> </w:t>
      </w:r>
    </w:p>
    <w:p w:rsidR="00F85CA8" w:rsidRPr="00BF421A" w:rsidRDefault="00F85CA8" w:rsidP="00657684">
      <w:pPr>
        <w:jc w:val="both"/>
        <w:rPr>
          <w:i/>
          <w:iCs/>
        </w:rPr>
      </w:pPr>
    </w:p>
    <w:p w:rsidR="00D3556D" w:rsidRDefault="00311B60" w:rsidP="00657684">
      <w:pPr>
        <w:jc w:val="both"/>
        <w:rPr>
          <w:bCs/>
        </w:rPr>
      </w:pPr>
      <w:r w:rsidRPr="00BF421A">
        <w:rPr>
          <w:bCs/>
        </w:rPr>
        <w:t>In West Kenya, Dominion Farms</w:t>
      </w:r>
      <w:r w:rsidR="0047462C">
        <w:rPr>
          <w:bCs/>
        </w:rPr>
        <w:t>, an American company</w:t>
      </w:r>
      <w:r w:rsidRPr="00BF421A">
        <w:rPr>
          <w:bCs/>
        </w:rPr>
        <w:t xml:space="preserve"> of has leased 7000 ha of the country</w:t>
      </w:r>
      <w:r w:rsidR="00A873F4" w:rsidRPr="00BF421A">
        <w:rPr>
          <w:bCs/>
        </w:rPr>
        <w:t>’s</w:t>
      </w:r>
      <w:r w:rsidRPr="00BF421A">
        <w:rPr>
          <w:bCs/>
        </w:rPr>
        <w:t xml:space="preserve"> fertile Yala </w:t>
      </w:r>
      <w:r w:rsidR="009B18FE" w:rsidRPr="00BF421A">
        <w:rPr>
          <w:bCs/>
        </w:rPr>
        <w:t>s</w:t>
      </w:r>
      <w:r w:rsidRPr="00BF421A">
        <w:rPr>
          <w:bCs/>
        </w:rPr>
        <w:t>wamp</w:t>
      </w:r>
      <w:r w:rsidR="00916D15">
        <w:rPr>
          <w:bCs/>
        </w:rPr>
        <w:t>. Local community members have reportedly indicated</w:t>
      </w:r>
      <w:r w:rsidR="009B18FE" w:rsidRPr="00BF421A">
        <w:rPr>
          <w:bCs/>
        </w:rPr>
        <w:t xml:space="preserve"> that they were not consulted during the negotiation process otherwise they would have been able to point out that the Yala s</w:t>
      </w:r>
      <w:r w:rsidR="00A873F4" w:rsidRPr="00BF421A">
        <w:rPr>
          <w:bCs/>
        </w:rPr>
        <w:t xml:space="preserve">wamp is held in community trust. However, the relevant community County Council(s), which in this case were the Siaya and Bondo Councils, signed off on the contracts that </w:t>
      </w:r>
      <w:r w:rsidR="00657684">
        <w:rPr>
          <w:bCs/>
        </w:rPr>
        <w:t>gave Dominion Farms the right to</w:t>
      </w:r>
      <w:r w:rsidR="00A873F4" w:rsidRPr="00BF421A">
        <w:rPr>
          <w:bCs/>
        </w:rPr>
        <w:t xml:space="preserve"> land use</w:t>
      </w:r>
      <w:r w:rsidR="00A873F4" w:rsidRPr="00BF421A">
        <w:rPr>
          <w:rStyle w:val="FootnoteReference"/>
          <w:bCs/>
        </w:rPr>
        <w:footnoteReference w:id="65"/>
      </w:r>
      <w:r w:rsidR="00A873F4" w:rsidRPr="00BF421A">
        <w:rPr>
          <w:bCs/>
        </w:rPr>
        <w:t xml:space="preserve">. When the company took over its land, it constructed a road through the farm which villagers could not use. And even though another going around the farm was constructed, locals were still discontented. </w:t>
      </w:r>
    </w:p>
    <w:p w:rsidR="00C453F8" w:rsidRDefault="00C453F8" w:rsidP="00657684">
      <w:pPr>
        <w:jc w:val="both"/>
        <w:rPr>
          <w:bCs/>
          <w:iCs/>
        </w:rPr>
      </w:pPr>
    </w:p>
    <w:p w:rsidR="00C453F8" w:rsidRPr="00BF421A" w:rsidRDefault="00C453F8" w:rsidP="00657684">
      <w:pPr>
        <w:jc w:val="both"/>
      </w:pPr>
      <w:r w:rsidRPr="00D02999">
        <w:rPr>
          <w:bCs/>
          <w:iCs/>
        </w:rPr>
        <w:t xml:space="preserve">LSLBI involving extractive industries can also result in the dispossession </w:t>
      </w:r>
      <w:r>
        <w:rPr>
          <w:bCs/>
          <w:iCs/>
        </w:rPr>
        <w:t xml:space="preserve">of communities of their </w:t>
      </w:r>
      <w:r w:rsidRPr="00D02999">
        <w:rPr>
          <w:bCs/>
          <w:iCs/>
        </w:rPr>
        <w:t>holdings in land.</w:t>
      </w:r>
      <w:r>
        <w:rPr>
          <w:b/>
          <w:bCs/>
          <w:iCs/>
          <w:u w:val="single"/>
        </w:rPr>
        <w:t xml:space="preserve"> </w:t>
      </w:r>
      <w:r w:rsidRPr="00BF421A">
        <w:t xml:space="preserve">New Forests Company, a </w:t>
      </w:r>
      <w:r w:rsidR="006F3C59">
        <w:t>U</w:t>
      </w:r>
      <w:r w:rsidR="006F3C59" w:rsidRPr="00BF421A">
        <w:t>K</w:t>
      </w:r>
      <w:r w:rsidRPr="00BF421A">
        <w:t xml:space="preserve"> firm leased 20,000 ha in Namwasa and Luwunga forest reserves in Uganda for timber production. A study by Oxfam found that over 20,000 people were forced out of their homes and off their land between 2007 and 2012 to make way for the project</w:t>
      </w:r>
      <w:r w:rsidRPr="00BF421A">
        <w:rPr>
          <w:rStyle w:val="FootnoteReference"/>
        </w:rPr>
        <w:footnoteReference w:id="66"/>
      </w:r>
      <w:r w:rsidRPr="00BF421A">
        <w:t xml:space="preserve">. The company clashed further with locals when it ordered the clearing of forests and land. The company recently agreed to rehabilitate the squatters whom it had evicted, and as part of its social corporate responsibility agreed to provide social services for those affected. </w:t>
      </w:r>
    </w:p>
    <w:p w:rsidR="00D3556D" w:rsidRDefault="00D3556D" w:rsidP="00657684">
      <w:pPr>
        <w:jc w:val="both"/>
        <w:rPr>
          <w:bCs/>
        </w:rPr>
      </w:pPr>
    </w:p>
    <w:p w:rsidR="00E23DB5" w:rsidRPr="00BF421A" w:rsidRDefault="00E23DB5" w:rsidP="00657684">
      <w:pPr>
        <w:autoSpaceDE w:val="0"/>
        <w:autoSpaceDN w:val="0"/>
        <w:adjustRightInd w:val="0"/>
        <w:jc w:val="both"/>
      </w:pPr>
      <w:r w:rsidRPr="00BF421A">
        <w:lastRenderedPageBreak/>
        <w:t>According to the</w:t>
      </w:r>
      <w:r>
        <w:t xml:space="preserve"> UN </w:t>
      </w:r>
      <w:r w:rsidRPr="00BF421A">
        <w:t xml:space="preserve">basic principles and guidelines on development based evictions and displacement guidelines, States should take immediate measures aimed at conferring legal security of tenure upon those currently lacking such protection. In spite of these provisions, and in spite of  </w:t>
      </w:r>
      <w:r>
        <w:t xml:space="preserve">existing legal provisions to </w:t>
      </w:r>
      <w:r w:rsidRPr="00BF421A">
        <w:t>strengthen tenure rights, many people continue to hold rights in land which are not secure. In particular, customary claims are rarely afforded the same legal protection as formal property rights and, therefore, remain susceptible to expropriation</w:t>
      </w:r>
      <w:r>
        <w:t>. And forced eviction.</w:t>
      </w:r>
      <w:r>
        <w:rPr>
          <w:rStyle w:val="FootnoteReference"/>
        </w:rPr>
        <w:footnoteReference w:id="67"/>
      </w:r>
    </w:p>
    <w:p w:rsidR="00E47BA2" w:rsidRPr="00657684" w:rsidRDefault="00E47BA2" w:rsidP="00E47BA2">
      <w:pPr>
        <w:spacing w:line="276" w:lineRule="auto"/>
        <w:jc w:val="both"/>
        <w:rPr>
          <w:sz w:val="28"/>
        </w:rPr>
      </w:pPr>
    </w:p>
    <w:p w:rsidR="00E47BA2" w:rsidRPr="00657684" w:rsidRDefault="00E47BA2" w:rsidP="00E47BA2">
      <w:pPr>
        <w:autoSpaceDE w:val="0"/>
        <w:autoSpaceDN w:val="0"/>
        <w:adjustRightInd w:val="0"/>
        <w:jc w:val="both"/>
        <w:rPr>
          <w:szCs w:val="22"/>
        </w:rPr>
      </w:pPr>
      <w:r w:rsidRPr="00657684">
        <w:rPr>
          <w:szCs w:val="22"/>
        </w:rPr>
        <w:t xml:space="preserve">Tanzania can be considered as good practice with respect to the manner in which LSLBI should be negotiated </w:t>
      </w:r>
      <w:r w:rsidR="00657684" w:rsidRPr="00657684">
        <w:rPr>
          <w:szCs w:val="22"/>
          <w:highlight w:val="yellow"/>
        </w:rPr>
        <w:t>(Box 4</w:t>
      </w:r>
      <w:r w:rsidRPr="00657684">
        <w:rPr>
          <w:szCs w:val="22"/>
          <w:highlight w:val="yellow"/>
        </w:rPr>
        <w:t>).</w:t>
      </w:r>
      <w:r w:rsidRPr="00657684">
        <w:rPr>
          <w:szCs w:val="22"/>
        </w:rPr>
        <w:t xml:space="preserve"> Tanzania’s land acquisition requirements is distinguished from others by  an elaborate system of approvals and consent by actors extending from the village up to the President. This system has been designed to guard against arbitrary appropriation of village land. Secondly a ceiling is placed on the amount of land that can be independently transferred by village-level authorities. </w:t>
      </w:r>
    </w:p>
    <w:p w:rsidR="00657684" w:rsidRPr="00657684" w:rsidRDefault="00657684">
      <w:pPr>
        <w:rPr>
          <w:szCs w:val="22"/>
        </w:rPr>
      </w:pPr>
      <w:r w:rsidRPr="00657684">
        <w:rPr>
          <w:szCs w:val="22"/>
        </w:rPr>
        <w:br w:type="page"/>
      </w:r>
    </w:p>
    <w:p w:rsidR="00E47BA2" w:rsidRDefault="00E47BA2" w:rsidP="00E47BA2">
      <w:pPr>
        <w:autoSpaceDE w:val="0"/>
        <w:autoSpaceDN w:val="0"/>
        <w:adjustRightInd w:val="0"/>
        <w:jc w:val="both"/>
        <w:rPr>
          <w:sz w:val="22"/>
          <w:szCs w:val="22"/>
        </w:rPr>
      </w:pPr>
    </w:p>
    <w:p w:rsidR="00E47BA2" w:rsidRPr="00FC0614" w:rsidRDefault="00E47BA2" w:rsidP="00E47BA2">
      <w:pPr>
        <w:autoSpaceDE w:val="0"/>
        <w:autoSpaceDN w:val="0"/>
        <w:adjustRightInd w:val="0"/>
        <w:jc w:val="center"/>
        <w:rPr>
          <w:sz w:val="18"/>
          <w:szCs w:val="18"/>
        </w:rPr>
      </w:pPr>
      <w:r w:rsidRPr="00FC0614">
        <w:rPr>
          <w:b/>
          <w:sz w:val="18"/>
          <w:szCs w:val="18"/>
        </w:rPr>
        <w:t xml:space="preserve">Box </w:t>
      </w:r>
      <w:r w:rsidR="00657684">
        <w:rPr>
          <w:b/>
          <w:sz w:val="18"/>
          <w:szCs w:val="18"/>
        </w:rPr>
        <w:t xml:space="preserve">4: </w:t>
      </w:r>
      <w:r w:rsidRPr="00FC0614">
        <w:rPr>
          <w:b/>
          <w:sz w:val="18"/>
          <w:szCs w:val="18"/>
        </w:rPr>
        <w:t>The Process of Negotiating LSLBI In Tanzania</w:t>
      </w:r>
      <w:r w:rsidRPr="00FC0614">
        <w:rPr>
          <w:sz w:val="18"/>
          <w:szCs w:val="18"/>
        </w:rPr>
        <w:t xml:space="preserve"> </w:t>
      </w:r>
    </w:p>
    <w:p w:rsidR="00E47BA2" w:rsidRDefault="00E47BA2" w:rsidP="00E47BA2">
      <w:pPr>
        <w:numPr>
          <w:ilvl w:val="0"/>
          <w:numId w:val="10"/>
        </w:numPr>
        <w:autoSpaceDE w:val="0"/>
        <w:autoSpaceDN w:val="0"/>
        <w:adjustRightInd w:val="0"/>
        <w:ind w:right="418"/>
        <w:jc w:val="both"/>
        <w:rPr>
          <w:sz w:val="18"/>
          <w:szCs w:val="18"/>
        </w:rPr>
      </w:pPr>
      <w:r w:rsidRPr="005366D0">
        <w:rPr>
          <w:sz w:val="18"/>
          <w:szCs w:val="18"/>
        </w:rPr>
        <w:t xml:space="preserve">In Tanzania all land is vested in the President as trustee. Hence transfers across land categories are subject to the Executive’s approval. Alongside these statutory provisions that confer administrative responsibilities to state actors and village authorities, </w:t>
      </w:r>
    </w:p>
    <w:p w:rsidR="00E47BA2" w:rsidRDefault="00E47BA2" w:rsidP="00E47BA2">
      <w:pPr>
        <w:numPr>
          <w:ilvl w:val="0"/>
          <w:numId w:val="10"/>
        </w:numPr>
        <w:autoSpaceDE w:val="0"/>
        <w:autoSpaceDN w:val="0"/>
        <w:adjustRightInd w:val="0"/>
        <w:ind w:right="418"/>
        <w:jc w:val="both"/>
        <w:rPr>
          <w:sz w:val="18"/>
          <w:szCs w:val="18"/>
        </w:rPr>
      </w:pPr>
      <w:r w:rsidRPr="005366D0">
        <w:rPr>
          <w:sz w:val="18"/>
          <w:szCs w:val="18"/>
        </w:rPr>
        <w:t xml:space="preserve">Tanzania’s land laws provide explicit protections for customary rights, which are placed on an equal footing with statutory rights, and which hold sway regardless of whether they are certified. Customary rights of use prevail across the different categories and persist even where land is transferred across categories. As with more formal rights, they can be re-assigned through lease and inheritance but are administered by customary authorities, the Elder’s Councils, whose endorsement is required for allocation and in dispute resolution. </w:t>
      </w:r>
    </w:p>
    <w:p w:rsidR="00E47BA2" w:rsidRDefault="00E47BA2" w:rsidP="00E47BA2">
      <w:pPr>
        <w:numPr>
          <w:ilvl w:val="0"/>
          <w:numId w:val="10"/>
        </w:numPr>
        <w:autoSpaceDE w:val="0"/>
        <w:autoSpaceDN w:val="0"/>
        <w:adjustRightInd w:val="0"/>
        <w:ind w:right="418"/>
        <w:jc w:val="both"/>
        <w:rPr>
          <w:sz w:val="18"/>
          <w:szCs w:val="18"/>
        </w:rPr>
      </w:pPr>
      <w:r w:rsidRPr="005366D0">
        <w:rPr>
          <w:sz w:val="18"/>
          <w:szCs w:val="18"/>
        </w:rPr>
        <w:t>Now, most land targeted by investors is village land w</w:t>
      </w:r>
      <w:r>
        <w:rPr>
          <w:sz w:val="18"/>
          <w:szCs w:val="18"/>
        </w:rPr>
        <w:t>h</w:t>
      </w:r>
      <w:r w:rsidRPr="005366D0">
        <w:rPr>
          <w:sz w:val="18"/>
          <w:szCs w:val="18"/>
        </w:rPr>
        <w:t>ich is regulated under the Village Land Act of 1999</w:t>
      </w:r>
      <w:r>
        <w:rPr>
          <w:sz w:val="18"/>
          <w:szCs w:val="18"/>
        </w:rPr>
        <w:t>. The Act</w:t>
      </w:r>
      <w:r w:rsidRPr="005366D0">
        <w:rPr>
          <w:sz w:val="18"/>
          <w:szCs w:val="18"/>
        </w:rPr>
        <w:t xml:space="preserve"> allows Village Councils (with consultation and approval of Village Assemblies) to transfer village land. Such transfers require the approval of village assemblies and cannot exceed 250 ha of land. Transfers involving more than 250 ha (as with most land acquisitions by investors) must be approved by the Minister of Lands. </w:t>
      </w:r>
    </w:p>
    <w:p w:rsidR="00E47BA2" w:rsidRDefault="00E47BA2" w:rsidP="00E47BA2">
      <w:pPr>
        <w:numPr>
          <w:ilvl w:val="0"/>
          <w:numId w:val="10"/>
        </w:numPr>
        <w:autoSpaceDE w:val="0"/>
        <w:autoSpaceDN w:val="0"/>
        <w:adjustRightInd w:val="0"/>
        <w:ind w:right="418"/>
        <w:jc w:val="both"/>
        <w:rPr>
          <w:sz w:val="18"/>
          <w:szCs w:val="18"/>
        </w:rPr>
      </w:pPr>
      <w:r w:rsidRPr="005366D0">
        <w:rPr>
          <w:sz w:val="18"/>
          <w:szCs w:val="18"/>
        </w:rPr>
        <w:t>To transfer these lands to investors, village land must first be re-categorized to general land, which is then vested in the Tanzania Investment Centre</w:t>
      </w:r>
      <w:r>
        <w:rPr>
          <w:rStyle w:val="FootnoteReference"/>
          <w:sz w:val="18"/>
          <w:szCs w:val="18"/>
        </w:rPr>
        <w:footnoteReference w:id="68"/>
      </w:r>
      <w:r w:rsidRPr="005366D0">
        <w:rPr>
          <w:sz w:val="18"/>
          <w:szCs w:val="18"/>
        </w:rPr>
        <w:t xml:space="preserve"> for allocation to investors. The Minister of Lands is required to ensure that the purpose of any proposed transfer of village to general land is explained to the Village Assembly by the Commissioner of Lands or any official s/he assigns. Moreover, the investor is required to address the Village Assembly in order to respond to villagers’ concerns. </w:t>
      </w:r>
    </w:p>
    <w:p w:rsidR="00E47BA2" w:rsidRDefault="00E47BA2" w:rsidP="00E47BA2">
      <w:pPr>
        <w:numPr>
          <w:ilvl w:val="0"/>
          <w:numId w:val="10"/>
        </w:numPr>
        <w:autoSpaceDE w:val="0"/>
        <w:autoSpaceDN w:val="0"/>
        <w:adjustRightInd w:val="0"/>
        <w:ind w:right="418"/>
        <w:jc w:val="both"/>
        <w:rPr>
          <w:sz w:val="18"/>
          <w:szCs w:val="18"/>
        </w:rPr>
      </w:pPr>
      <w:r w:rsidRPr="005366D0">
        <w:rPr>
          <w:sz w:val="18"/>
          <w:szCs w:val="18"/>
        </w:rPr>
        <w:t xml:space="preserve">If the Village Assembly approves and recommends the transfer, the Commissioner of Lands forwards the approval to the President, who signs off on the transfer to general land. After the President’s approval, the notice of transfer is gazetted and another 30 days is provided to allow any aggrieved party to lodge complaints prior to the final transfer. </w:t>
      </w:r>
    </w:p>
    <w:p w:rsidR="00E47BA2" w:rsidRDefault="00E47BA2" w:rsidP="00E47BA2">
      <w:pPr>
        <w:autoSpaceDE w:val="0"/>
        <w:autoSpaceDN w:val="0"/>
        <w:adjustRightInd w:val="0"/>
        <w:ind w:right="418"/>
        <w:jc w:val="both"/>
        <w:rPr>
          <w:sz w:val="18"/>
          <w:szCs w:val="18"/>
        </w:rPr>
      </w:pPr>
    </w:p>
    <w:p w:rsidR="00E47BA2" w:rsidRDefault="00E47BA2" w:rsidP="00E47BA2">
      <w:pPr>
        <w:numPr>
          <w:ilvl w:val="0"/>
          <w:numId w:val="10"/>
        </w:numPr>
        <w:autoSpaceDE w:val="0"/>
        <w:autoSpaceDN w:val="0"/>
        <w:adjustRightInd w:val="0"/>
        <w:ind w:right="418"/>
        <w:jc w:val="both"/>
        <w:rPr>
          <w:sz w:val="18"/>
          <w:szCs w:val="18"/>
        </w:rPr>
      </w:pPr>
      <w:r w:rsidRPr="005366D0">
        <w:rPr>
          <w:sz w:val="18"/>
          <w:szCs w:val="18"/>
        </w:rPr>
        <w:t>The land is then vested in the T</w:t>
      </w:r>
      <w:r>
        <w:rPr>
          <w:sz w:val="18"/>
          <w:szCs w:val="18"/>
        </w:rPr>
        <w:t>anzania Investment Centre</w:t>
      </w:r>
      <w:r w:rsidRPr="005366D0">
        <w:rPr>
          <w:sz w:val="18"/>
          <w:szCs w:val="18"/>
        </w:rPr>
        <w:t xml:space="preserve">, which issues derivative rights of occupancy to foreign-owned investments or a granted right of occupancy to a Tanzanian-owned enterprise. Such leases must not exceed 99 years, and may include periods of 33 and 66 years. </w:t>
      </w:r>
    </w:p>
    <w:p w:rsidR="00E47BA2" w:rsidRDefault="00E47BA2" w:rsidP="00E47BA2">
      <w:pPr>
        <w:numPr>
          <w:ilvl w:val="0"/>
          <w:numId w:val="10"/>
        </w:numPr>
        <w:autoSpaceDE w:val="0"/>
        <w:autoSpaceDN w:val="0"/>
        <w:adjustRightInd w:val="0"/>
        <w:ind w:right="418"/>
        <w:jc w:val="both"/>
        <w:rPr>
          <w:sz w:val="18"/>
          <w:szCs w:val="18"/>
        </w:rPr>
      </w:pPr>
      <w:r w:rsidRPr="005366D0">
        <w:rPr>
          <w:sz w:val="18"/>
          <w:szCs w:val="18"/>
        </w:rPr>
        <w:t xml:space="preserve">Leases can be renewed. They can also be revoked subject to the investor’s performance in upholding the terms of the lease. </w:t>
      </w:r>
    </w:p>
    <w:p w:rsidR="00E47BA2" w:rsidRDefault="00E47BA2" w:rsidP="00E47BA2">
      <w:pPr>
        <w:numPr>
          <w:ilvl w:val="0"/>
          <w:numId w:val="10"/>
        </w:numPr>
        <w:autoSpaceDE w:val="0"/>
        <w:autoSpaceDN w:val="0"/>
        <w:adjustRightInd w:val="0"/>
        <w:ind w:right="418"/>
        <w:jc w:val="both"/>
        <w:rPr>
          <w:sz w:val="18"/>
          <w:szCs w:val="18"/>
        </w:rPr>
      </w:pPr>
      <w:r w:rsidRPr="005366D0">
        <w:rPr>
          <w:sz w:val="18"/>
          <w:szCs w:val="18"/>
        </w:rPr>
        <w:t xml:space="preserve">Compensation must be paid prior to transfer (Village Land Act, 1999; Land Act, 1999). It can be paid for by the investor if the President so directs (Land Act, 1999). </w:t>
      </w:r>
    </w:p>
    <w:p w:rsidR="00E47BA2" w:rsidRPr="005366D0" w:rsidRDefault="00E47BA2" w:rsidP="00E47BA2">
      <w:pPr>
        <w:numPr>
          <w:ilvl w:val="0"/>
          <w:numId w:val="10"/>
        </w:numPr>
        <w:autoSpaceDE w:val="0"/>
        <w:autoSpaceDN w:val="0"/>
        <w:adjustRightInd w:val="0"/>
        <w:ind w:right="418"/>
        <w:jc w:val="both"/>
        <w:rPr>
          <w:sz w:val="18"/>
          <w:szCs w:val="18"/>
        </w:rPr>
      </w:pPr>
      <w:r w:rsidRPr="005366D0">
        <w:rPr>
          <w:sz w:val="18"/>
          <w:szCs w:val="18"/>
        </w:rPr>
        <w:t xml:space="preserve">As approximately 90% of villages do not have land use plans which document current and projected land use, these must be drawn up prior to transfer. This process is coordinated by district planning agencies, with oversight from the Land Use Planning Commissioner. As with the transfer process, village land use planning requires the input of village residents and other stakeholders into the planning process, including their verification and adjustment of the plan. </w:t>
      </w:r>
    </w:p>
    <w:p w:rsidR="00E47BA2" w:rsidRDefault="00E47BA2" w:rsidP="00E47BA2">
      <w:pPr>
        <w:autoSpaceDE w:val="0"/>
        <w:autoSpaceDN w:val="0"/>
        <w:adjustRightInd w:val="0"/>
        <w:jc w:val="both"/>
        <w:rPr>
          <w:sz w:val="22"/>
          <w:szCs w:val="22"/>
        </w:rPr>
      </w:pPr>
    </w:p>
    <w:p w:rsidR="00657684" w:rsidRDefault="00657684" w:rsidP="00E47BA2">
      <w:pPr>
        <w:autoSpaceDE w:val="0"/>
        <w:autoSpaceDN w:val="0"/>
        <w:adjustRightInd w:val="0"/>
        <w:jc w:val="both"/>
      </w:pPr>
    </w:p>
    <w:p w:rsidR="00E47BA2" w:rsidRPr="00165D9A" w:rsidRDefault="00E47BA2" w:rsidP="00E47BA2">
      <w:pPr>
        <w:autoSpaceDE w:val="0"/>
        <w:autoSpaceDN w:val="0"/>
        <w:adjustRightInd w:val="0"/>
        <w:jc w:val="both"/>
      </w:pPr>
      <w:r w:rsidRPr="00165D9A">
        <w:t>Similarly, the 2009 Land Law in South Sudan places the primary responsibility</w:t>
      </w:r>
      <w:r>
        <w:t xml:space="preserve"> </w:t>
      </w:r>
      <w:r w:rsidRPr="00165D9A">
        <w:t xml:space="preserve">for allocating community land for investment  with the traditional authority. This is made only made subject  to approval by the state authorities when allocations exceed set limits . According to the Act, root interests in the land  remain with the community and upon expiry of the lease the land reverts to the community. The Law also </w:t>
      </w:r>
      <w:r>
        <w:t>clarifies</w:t>
      </w:r>
      <w:r w:rsidRPr="00165D9A">
        <w:t xml:space="preserve"> the process by which traditional authorities may allocate land, requiring community involvement and consensus </w:t>
      </w:r>
      <w:r>
        <w:t>as well as fu</w:t>
      </w:r>
      <w:r w:rsidRPr="00165D9A">
        <w:t>ll consideration of social and environmental impacts of proposed investments.</w:t>
      </w:r>
      <w:r>
        <w:rPr>
          <w:rStyle w:val="FootnoteReference"/>
        </w:rPr>
        <w:footnoteReference w:id="69"/>
      </w:r>
      <w:r w:rsidRPr="00165D9A">
        <w:t xml:space="preserve"> </w:t>
      </w:r>
    </w:p>
    <w:p w:rsidR="00E23DB5" w:rsidRDefault="00E23DB5" w:rsidP="00BF421A">
      <w:pPr>
        <w:spacing w:line="276" w:lineRule="auto"/>
        <w:jc w:val="both"/>
        <w:rPr>
          <w:bCs/>
        </w:rPr>
      </w:pPr>
    </w:p>
    <w:p w:rsidR="00C453F8" w:rsidRPr="00C453F8" w:rsidRDefault="00C453F8" w:rsidP="00BF421A">
      <w:pPr>
        <w:spacing w:line="276" w:lineRule="auto"/>
        <w:jc w:val="both"/>
        <w:rPr>
          <w:bCs/>
          <w:i/>
        </w:rPr>
      </w:pPr>
      <w:r w:rsidRPr="00C453F8">
        <w:rPr>
          <w:bCs/>
          <w:i/>
        </w:rPr>
        <w:t>Loses extend beyond rights in land</w:t>
      </w:r>
    </w:p>
    <w:p w:rsidR="00E23DB5" w:rsidRPr="00BF421A" w:rsidRDefault="00E23DB5" w:rsidP="00657684">
      <w:pPr>
        <w:jc w:val="both"/>
      </w:pPr>
      <w:r w:rsidRPr="00BF421A">
        <w:t xml:space="preserve">Another trend that was trend that was observed in the region was that land is usually closed off to the local communities once deals are made between investors and the local authority, or government, even if no cultivation is taking place in proposed development areas. Given that most rural households, particularly the poorest and most vulnerable, depend on communal </w:t>
      </w:r>
      <w:r w:rsidRPr="00BF421A">
        <w:lastRenderedPageBreak/>
        <w:t xml:space="preserve">grazing and forestland for natural resource-based livelihood activities, policy revision is required to counter this socio-economic impact. </w:t>
      </w:r>
    </w:p>
    <w:p w:rsidR="00E23DB5" w:rsidRDefault="00E23DB5" w:rsidP="00657684">
      <w:pPr>
        <w:jc w:val="both"/>
        <w:rPr>
          <w:bCs/>
        </w:rPr>
      </w:pPr>
    </w:p>
    <w:p w:rsidR="00BA1773" w:rsidRPr="00BF421A" w:rsidRDefault="00D3556D" w:rsidP="00657684">
      <w:pPr>
        <w:jc w:val="both"/>
        <w:rPr>
          <w:bCs/>
        </w:rPr>
      </w:pPr>
      <w:r>
        <w:rPr>
          <w:bCs/>
        </w:rPr>
        <w:t>LSLBI have implications for other resources other than land.</w:t>
      </w:r>
      <w:r w:rsidR="00BC5B46">
        <w:rPr>
          <w:bCs/>
        </w:rPr>
        <w:t xml:space="preserve"> </w:t>
      </w:r>
      <w:r w:rsidR="00BC5B46" w:rsidRPr="00BF421A">
        <w:t xml:space="preserve">The Indian </w:t>
      </w:r>
      <w:r w:rsidR="00BC5B46">
        <w:t xml:space="preserve">investor responsible for the Agrisol project </w:t>
      </w:r>
      <w:r w:rsidR="007C10AE">
        <w:t>faced conflict with the local community</w:t>
      </w:r>
      <w:r w:rsidR="00BC5B46" w:rsidRPr="007C10AE">
        <w:t xml:space="preserve"> when they clashed over water supplies</w:t>
      </w:r>
      <w:r w:rsidR="00BC5B46" w:rsidRPr="00BF421A">
        <w:t>.</w:t>
      </w:r>
      <w:r w:rsidR="00BC5B46" w:rsidRPr="00BF421A">
        <w:rPr>
          <w:rStyle w:val="FootnoteReference"/>
        </w:rPr>
        <w:footnoteReference w:id="70"/>
      </w:r>
      <w:r>
        <w:rPr>
          <w:bCs/>
        </w:rPr>
        <w:t xml:space="preserve"> In case of the Dominion investment in Kenya, </w:t>
      </w:r>
      <w:r w:rsidR="005677C3" w:rsidRPr="00BF421A">
        <w:rPr>
          <w:bCs/>
        </w:rPr>
        <w:t>disputes over water management and quality</w:t>
      </w:r>
      <w:r>
        <w:rPr>
          <w:bCs/>
        </w:rPr>
        <w:t xml:space="preserve"> are also reported</w:t>
      </w:r>
      <w:r w:rsidR="005677C3" w:rsidRPr="00BF421A">
        <w:rPr>
          <w:bCs/>
        </w:rPr>
        <w:t xml:space="preserve">. The concern is that too much water is extracted from the available canals and too </w:t>
      </w:r>
      <w:r>
        <w:rPr>
          <w:bCs/>
        </w:rPr>
        <w:t xml:space="preserve">little is left for the community </w:t>
      </w:r>
      <w:r w:rsidR="005677C3" w:rsidRPr="00BF421A">
        <w:rPr>
          <w:bCs/>
        </w:rPr>
        <w:t>to use.</w:t>
      </w:r>
      <w:r w:rsidR="00BC5B46">
        <w:rPr>
          <w:bCs/>
        </w:rPr>
        <w:t xml:space="preserve"> In a further twist, an independent survey</w:t>
      </w:r>
      <w:r w:rsidR="005677C3" w:rsidRPr="00BF421A">
        <w:rPr>
          <w:bCs/>
        </w:rPr>
        <w:t xml:space="preserve"> </w:t>
      </w:r>
      <w:r w:rsidR="00BC5B46">
        <w:rPr>
          <w:bCs/>
        </w:rPr>
        <w:t>by t</w:t>
      </w:r>
      <w:r w:rsidR="005677C3" w:rsidRPr="00BF421A">
        <w:rPr>
          <w:bCs/>
        </w:rPr>
        <w:t xml:space="preserve">he University of Nairobi </w:t>
      </w:r>
      <w:r w:rsidR="00BC5B46">
        <w:rPr>
          <w:bCs/>
        </w:rPr>
        <w:t>concluded that the</w:t>
      </w:r>
      <w:r w:rsidR="005677C3" w:rsidRPr="00BF421A">
        <w:rPr>
          <w:bCs/>
        </w:rPr>
        <w:t xml:space="preserve"> additional irrigation infrastructure </w:t>
      </w:r>
      <w:r w:rsidR="00BC5B46">
        <w:rPr>
          <w:bCs/>
        </w:rPr>
        <w:t xml:space="preserve">developed by </w:t>
      </w:r>
      <w:r w:rsidR="005677C3" w:rsidRPr="00BF421A">
        <w:rPr>
          <w:bCs/>
        </w:rPr>
        <w:t>Dominion resulted in an improvement in water levels and quality in the lake</w:t>
      </w:r>
      <w:r w:rsidR="00BC5B46">
        <w:rPr>
          <w:bCs/>
        </w:rPr>
        <w:t>.</w:t>
      </w:r>
      <w:r w:rsidR="005677C3" w:rsidRPr="00BF421A">
        <w:rPr>
          <w:rStyle w:val="FootnoteReference"/>
          <w:bCs/>
        </w:rPr>
        <w:footnoteReference w:id="71"/>
      </w:r>
    </w:p>
    <w:p w:rsidR="00364D8B" w:rsidRPr="00BF421A" w:rsidRDefault="00364D8B" w:rsidP="00657684">
      <w:pPr>
        <w:jc w:val="both"/>
        <w:rPr>
          <w:b/>
          <w:bCs/>
          <w:u w:val="single"/>
        </w:rPr>
      </w:pPr>
    </w:p>
    <w:p w:rsidR="00E23DB5" w:rsidRPr="00E23DB5" w:rsidRDefault="00E23DB5" w:rsidP="00E23DB5">
      <w:pPr>
        <w:autoSpaceDE w:val="0"/>
        <w:autoSpaceDN w:val="0"/>
        <w:adjustRightInd w:val="0"/>
        <w:jc w:val="both"/>
        <w:rPr>
          <w:i/>
        </w:rPr>
      </w:pPr>
      <w:r w:rsidRPr="00E23DB5">
        <w:rPr>
          <w:i/>
        </w:rPr>
        <w:t>Prior consent of communities is not sought</w:t>
      </w:r>
    </w:p>
    <w:p w:rsidR="00092084" w:rsidRPr="00BF421A" w:rsidRDefault="00E23DB5" w:rsidP="00BF421A">
      <w:pPr>
        <w:autoSpaceDE w:val="0"/>
        <w:autoSpaceDN w:val="0"/>
        <w:adjustRightInd w:val="0"/>
        <w:jc w:val="both"/>
      </w:pPr>
      <w:r w:rsidRPr="00E23DB5">
        <w:rPr>
          <w:bCs/>
        </w:rPr>
        <w:t xml:space="preserve">The </w:t>
      </w:r>
      <w:r w:rsidR="00092084" w:rsidRPr="00BF421A">
        <w:t xml:space="preserve">United Nations Declaration on the Rights of Indigenous Peoples </w:t>
      </w:r>
      <w:r>
        <w:t xml:space="preserve">also </w:t>
      </w:r>
      <w:r w:rsidR="00092084" w:rsidRPr="00BF421A">
        <w:t>embodies the principle of</w:t>
      </w:r>
      <w:r w:rsidR="0047462C">
        <w:t xml:space="preserve"> </w:t>
      </w:r>
      <w:r w:rsidR="00092084" w:rsidRPr="00BF421A">
        <w:t>free, prior and informed consent</w:t>
      </w:r>
      <w:r w:rsidR="00D963C0" w:rsidRPr="00BF421A">
        <w:t xml:space="preserve"> which requires States to consult and cooperate in good faith with the indigenous peoples concerned through their own representative institutions in order to obtain their free and informed consent prior to the approval of any project affecting their lands or territories and other resources</w:t>
      </w:r>
      <w:r w:rsidR="00092084" w:rsidRPr="00BF421A">
        <w:t>.</w:t>
      </w:r>
      <w:r w:rsidR="00D963C0" w:rsidRPr="00BF421A">
        <w:t xml:space="preserve"> </w:t>
      </w:r>
      <w:r w:rsidR="00916056" w:rsidRPr="00BF421A">
        <w:t xml:space="preserve">The right to </w:t>
      </w:r>
      <w:r w:rsidR="006F3C59" w:rsidRPr="00BF421A">
        <w:t>self-determination</w:t>
      </w:r>
      <w:r w:rsidR="00916056" w:rsidRPr="00BF421A">
        <w:t xml:space="preserve"> is also recognized by the African Commission on Human and Peoples’ Rights. Clearly then, the obligations of States under international law to protect the rights of local communities w</w:t>
      </w:r>
      <w:r w:rsidR="00D963C0" w:rsidRPr="00BF421A">
        <w:t xml:space="preserve">hen </w:t>
      </w:r>
      <w:r w:rsidR="00092084" w:rsidRPr="00BF421A">
        <w:t>governments enter into negotiations for LSLBI with an outside entity, whether private or</w:t>
      </w:r>
      <w:r>
        <w:t xml:space="preserve"> </w:t>
      </w:r>
      <w:r w:rsidR="0005653B" w:rsidRPr="00BF421A">
        <w:t>government, local or fore</w:t>
      </w:r>
      <w:r w:rsidR="00916056" w:rsidRPr="00BF421A">
        <w:t>ign, are well established</w:t>
      </w:r>
      <w:r>
        <w:t xml:space="preserve"> in international human rights law. However, </w:t>
      </w:r>
      <w:r w:rsidR="00E95372">
        <w:t xml:space="preserve">the bulk of literature sources examined indicate </w:t>
      </w:r>
      <w:r>
        <w:t xml:space="preserve">that states are not securing communities’ rights to prior and informed consent, as well as the right to </w:t>
      </w:r>
      <w:r w:rsidR="006F3C59">
        <w:t>self-determination</w:t>
      </w:r>
      <w:r>
        <w:t>. Communities are rarely consulted on the terms of LSLBI. Where information is provided to communities, literature sources indicate that this is done afte</w:t>
      </w:r>
      <w:r w:rsidR="00E95372">
        <w:t xml:space="preserve">r the fact, once LSLBI contract </w:t>
      </w:r>
      <w:r w:rsidR="006F3C59">
        <w:t>negotiations</w:t>
      </w:r>
      <w:r>
        <w:t xml:space="preserve"> are already </w:t>
      </w:r>
      <w:r w:rsidR="00E95372">
        <w:t>concluded</w:t>
      </w:r>
      <w:r>
        <w:t>.</w:t>
      </w:r>
    </w:p>
    <w:p w:rsidR="00E23DB5" w:rsidRDefault="00E23DB5" w:rsidP="00BF421A">
      <w:pPr>
        <w:autoSpaceDE w:val="0"/>
        <w:autoSpaceDN w:val="0"/>
        <w:adjustRightInd w:val="0"/>
        <w:jc w:val="both"/>
      </w:pPr>
    </w:p>
    <w:p w:rsidR="00E23DB5" w:rsidRPr="00E23DB5" w:rsidRDefault="00E23DB5" w:rsidP="00BF421A">
      <w:pPr>
        <w:autoSpaceDE w:val="0"/>
        <w:autoSpaceDN w:val="0"/>
        <w:adjustRightInd w:val="0"/>
        <w:jc w:val="both"/>
        <w:rPr>
          <w:i/>
        </w:rPr>
      </w:pPr>
      <w:r w:rsidRPr="00E23DB5">
        <w:rPr>
          <w:i/>
        </w:rPr>
        <w:t>Communities are not compensated meaningfully</w:t>
      </w:r>
    </w:p>
    <w:p w:rsidR="00E95372" w:rsidRPr="00304225" w:rsidRDefault="0047462C" w:rsidP="00E95372">
      <w:pPr>
        <w:autoSpaceDE w:val="0"/>
        <w:autoSpaceDN w:val="0"/>
        <w:adjustRightInd w:val="0"/>
        <w:jc w:val="both"/>
      </w:pPr>
      <w:r w:rsidRPr="00BF421A">
        <w:t xml:space="preserve">The </w:t>
      </w:r>
      <w:r w:rsidRPr="007C10AE">
        <w:t>Makochekwana study mentioned above</w:t>
      </w:r>
      <w:r>
        <w:rPr>
          <w:i/>
        </w:rPr>
        <w:t xml:space="preserve"> </w:t>
      </w:r>
      <w:r w:rsidRPr="00BF421A">
        <w:t>study concluded that very few affected people were meaningfully compensated.</w:t>
      </w:r>
      <w:r w:rsidRPr="00BF421A">
        <w:rPr>
          <w:rStyle w:val="FootnoteReference"/>
        </w:rPr>
        <w:footnoteReference w:id="72"/>
      </w:r>
      <w:r w:rsidR="00E95372">
        <w:t xml:space="preserve"> The bulk of literature sources reviewed on this matter endorsed Makochekwana’s findings. Hence, the issue of c</w:t>
      </w:r>
      <w:r w:rsidR="00E95372" w:rsidRPr="00304225">
        <w:t>ompensation emerges as a key ar</w:t>
      </w:r>
      <w:r w:rsidR="00E95372">
        <w:t>ea of concern. It is evident that land</w:t>
      </w:r>
      <w:r w:rsidR="00E95372" w:rsidRPr="00304225">
        <w:t xml:space="preserve"> law</w:t>
      </w:r>
      <w:r w:rsidR="00E95372">
        <w:t>s do</w:t>
      </w:r>
      <w:r w:rsidR="00E95372" w:rsidRPr="00304225">
        <w:t xml:space="preserve"> not regulate compensation processes in d</w:t>
      </w:r>
      <w:r w:rsidR="00E95372">
        <w:t xml:space="preserve">etail, remaining </w:t>
      </w:r>
      <w:r w:rsidR="00E95372" w:rsidRPr="00304225">
        <w:t>silent on how and on which base</w:t>
      </w:r>
      <w:r w:rsidR="00E95372">
        <w:t xml:space="preserve"> compensation is to be computed. I</w:t>
      </w:r>
      <w:r w:rsidR="00E95372" w:rsidRPr="00304225">
        <w:t>n essence</w:t>
      </w:r>
      <w:r w:rsidR="00E95372">
        <w:t xml:space="preserve"> this leaves</w:t>
      </w:r>
      <w:r w:rsidR="00E95372" w:rsidRPr="00304225">
        <w:t xml:space="preserve"> comp</w:t>
      </w:r>
      <w:r w:rsidR="00E95372">
        <w:t xml:space="preserve">ensation to be regulated in LSLBI </w:t>
      </w:r>
      <w:r w:rsidR="00E95372" w:rsidRPr="00304225">
        <w:t>contract</w:t>
      </w:r>
      <w:r w:rsidR="00E95372">
        <w:t>s</w:t>
      </w:r>
      <w:r w:rsidR="00E95372" w:rsidRPr="00304225">
        <w:t>.</w:t>
      </w:r>
      <w:r w:rsidR="00E95372" w:rsidRPr="00304225">
        <w:rPr>
          <w:rStyle w:val="FootnoteReference"/>
        </w:rPr>
        <w:footnoteReference w:id="73"/>
      </w:r>
      <w:r w:rsidR="00E95372" w:rsidRPr="00304225">
        <w:t xml:space="preserve"> Accordingly, African national and regional policymakers have highlighted this and other commercial pressures on land, calling for legal frameworks which establishes compensation for affected communities.</w:t>
      </w:r>
      <w:r w:rsidR="00E95372" w:rsidRPr="00304225">
        <w:rPr>
          <w:rStyle w:val="FootnoteReference"/>
        </w:rPr>
        <w:footnoteReference w:id="74"/>
      </w:r>
    </w:p>
    <w:p w:rsidR="0047462C" w:rsidRDefault="0047462C" w:rsidP="00BF421A">
      <w:pPr>
        <w:autoSpaceDE w:val="0"/>
        <w:autoSpaceDN w:val="0"/>
        <w:adjustRightInd w:val="0"/>
        <w:jc w:val="both"/>
      </w:pPr>
    </w:p>
    <w:p w:rsidR="00A10E41" w:rsidRDefault="00A10E41" w:rsidP="00A10E41">
      <w:pPr>
        <w:autoSpaceDE w:val="0"/>
        <w:autoSpaceDN w:val="0"/>
        <w:adjustRightInd w:val="0"/>
        <w:jc w:val="both"/>
      </w:pPr>
      <w:r w:rsidRPr="00A10E41">
        <w:rPr>
          <w:bCs/>
          <w:iCs/>
        </w:rPr>
        <w:t>There is a gender dimension</w:t>
      </w:r>
      <w:r w:rsidRPr="00BF421A">
        <w:rPr>
          <w:b/>
          <w:bCs/>
          <w:iCs/>
        </w:rPr>
        <w:t>.</w:t>
      </w:r>
      <w:r w:rsidRPr="00BF421A">
        <w:t xml:space="preserve"> Land deals have the propensity to exacerbate the existing gender</w:t>
      </w:r>
      <w:r>
        <w:t xml:space="preserve"> </w:t>
      </w:r>
      <w:r w:rsidRPr="00BF421A">
        <w:t>disparities in land access and ownership. In many African countries women have fewer recognized decision</w:t>
      </w:r>
      <w:r>
        <w:t xml:space="preserve"> </w:t>
      </w:r>
      <w:r w:rsidRPr="00BF421A">
        <w:t xml:space="preserve">making and access rights in land than men, especially for alienation (to sell, bequeath, or rent land). The gender gap becomes even more apparent when documented rights are considered. An study in Uganda found that whereas 69 percent of men and 57 percent of </w:t>
      </w:r>
      <w:r w:rsidRPr="00BF421A">
        <w:lastRenderedPageBreak/>
        <w:t>women reported owning land, the proportion of those having any documents showing land rights in their own name fell to 52 percent for men and only 18 percent for women.</w:t>
      </w:r>
      <w:r w:rsidRPr="00BF421A">
        <w:rPr>
          <w:rStyle w:val="FootnoteReference"/>
        </w:rPr>
        <w:footnoteReference w:id="75"/>
      </w:r>
      <w:r w:rsidRPr="00BF421A">
        <w:t xml:space="preserve">  In contexts </w:t>
      </w:r>
      <w:r w:rsidR="00E47BA2">
        <w:t>where titling is prevalent, wome</w:t>
      </w:r>
      <w:r w:rsidRPr="00BF421A">
        <w:t>n often do not have any say regarding the sale or lease of the land. In the case of land held under customary tenure, evidence suggests that privatization concentrates land in the hands of those who can successfully assert ownership, such as community leaders and male household</w:t>
      </w:r>
      <w:r>
        <w:t xml:space="preserve"> </w:t>
      </w:r>
      <w:r w:rsidRPr="00BF421A">
        <w:t xml:space="preserve">heads, often to the detriment of poor rural women’s access and use rights. In addition, common use lands upon which women depend for collecting firewood, water, fodder, and medicinal plants often have the most insecure tenure. </w:t>
      </w:r>
      <w:r w:rsidR="00E47BA2">
        <w:t>G</w:t>
      </w:r>
      <w:r w:rsidRPr="00BF421A">
        <w:t>overnments tend to designate them</w:t>
      </w:r>
      <w:r>
        <w:t xml:space="preserve"> </w:t>
      </w:r>
      <w:r w:rsidRPr="00BF421A">
        <w:t xml:space="preserve">as </w:t>
      </w:r>
      <w:r w:rsidR="00E47BA2">
        <w:t>‘unoccupied’ or ‘wastelands’.</w:t>
      </w:r>
      <w:r w:rsidRPr="00BF421A">
        <w:t xml:space="preserve">  These lands are therefore most likely to be earmarked for outside investment.</w:t>
      </w:r>
      <w:r w:rsidRPr="00BF421A">
        <w:rPr>
          <w:rStyle w:val="FootnoteReference"/>
        </w:rPr>
        <w:footnoteReference w:id="76"/>
      </w:r>
      <w:r w:rsidRPr="00BF421A">
        <w:t xml:space="preserve">, </w:t>
      </w:r>
      <w:r w:rsidRPr="00BF421A">
        <w:rPr>
          <w:rStyle w:val="FootnoteReference"/>
        </w:rPr>
        <w:footnoteReference w:id="77"/>
      </w:r>
    </w:p>
    <w:p w:rsidR="00E47BA2" w:rsidRDefault="00E47BA2" w:rsidP="00A10E41">
      <w:pPr>
        <w:autoSpaceDE w:val="0"/>
        <w:autoSpaceDN w:val="0"/>
        <w:adjustRightInd w:val="0"/>
        <w:jc w:val="both"/>
      </w:pPr>
    </w:p>
    <w:p w:rsidR="00E47BA2" w:rsidRDefault="00E47BA2" w:rsidP="007C10AE">
      <w:pPr>
        <w:autoSpaceDE w:val="0"/>
        <w:autoSpaceDN w:val="0"/>
        <w:adjustRightInd w:val="0"/>
        <w:jc w:val="both"/>
      </w:pPr>
      <w:r>
        <w:t xml:space="preserve">The property rights of pastoral communities are also </w:t>
      </w:r>
      <w:r w:rsidR="00657684">
        <w:t>particularly</w:t>
      </w:r>
      <w:r>
        <w:t xml:space="preserve"> vulnerable as seen in </w:t>
      </w:r>
      <w:r w:rsidRPr="00BF421A">
        <w:t xml:space="preserve">the eastern region of Ethiopia </w:t>
      </w:r>
      <w:r>
        <w:t>where livelihoods</w:t>
      </w:r>
      <w:r w:rsidRPr="00BF421A">
        <w:t xml:space="preserve"> mainly depend on stock raising. Because of this, </w:t>
      </w:r>
      <w:r>
        <w:t xml:space="preserve">eastern </w:t>
      </w:r>
      <w:r w:rsidRPr="00BF421A">
        <w:t>Somali</w:t>
      </w:r>
      <w:r>
        <w:t>land</w:t>
      </w:r>
      <w:r w:rsidRPr="00BF421A">
        <w:t xml:space="preserve"> is one of the regions in Ethiopia that has had the most difficulty accepting government’s agriculture-centered development strategy. </w:t>
      </w:r>
      <w:r>
        <w:t xml:space="preserve">Hence, </w:t>
      </w:r>
      <w:r w:rsidRPr="00BF421A">
        <w:t>when Israel’s Agropeace started developing 2000 ha in the region for biofuel plants, floriculture and crops, it was quite a challenge for the company to gain the support of local</w:t>
      </w:r>
      <w:r>
        <w:t xml:space="preserve"> communities</w:t>
      </w:r>
      <w:r w:rsidRPr="00BF421A">
        <w:t>.</w:t>
      </w:r>
      <w:r w:rsidRPr="00BF421A">
        <w:rPr>
          <w:rStyle w:val="FootnoteReference"/>
        </w:rPr>
        <w:footnoteReference w:id="78"/>
      </w:r>
      <w:r w:rsidRPr="00BF421A">
        <w:t xml:space="preserve"> </w:t>
      </w:r>
    </w:p>
    <w:p w:rsidR="00A10E41" w:rsidRDefault="00A10E41" w:rsidP="00BF421A">
      <w:pPr>
        <w:spacing w:line="276" w:lineRule="auto"/>
        <w:jc w:val="both"/>
      </w:pPr>
    </w:p>
    <w:p w:rsidR="00916D15" w:rsidRPr="00657684" w:rsidRDefault="00916D15" w:rsidP="00BF421A">
      <w:pPr>
        <w:spacing w:line="276" w:lineRule="auto"/>
        <w:jc w:val="both"/>
        <w:rPr>
          <w:b/>
        </w:rPr>
      </w:pPr>
      <w:r w:rsidRPr="00657684">
        <w:rPr>
          <w:b/>
        </w:rPr>
        <w:t xml:space="preserve">4.2.3 Community rights to food are compromised </w:t>
      </w:r>
    </w:p>
    <w:p w:rsidR="00F90E2F" w:rsidRPr="00BF421A" w:rsidRDefault="00F90E2F" w:rsidP="00BF421A">
      <w:pPr>
        <w:autoSpaceDE w:val="0"/>
        <w:autoSpaceDN w:val="0"/>
        <w:adjustRightInd w:val="0"/>
        <w:jc w:val="both"/>
      </w:pPr>
      <w:r w:rsidRPr="00BF421A">
        <w:t>The United Nations Special Rapporteur on the Right to Food highlights the need to draw particular attention to the rights of pastoralists.  Drylands constitute nearly half of the land area of sub-Saharan Africa. In this context, there is a real risk that land considered services it renders to the local population. This o</w:t>
      </w:r>
      <w:r w:rsidR="002B465C" w:rsidRPr="00BF421A">
        <w:t xml:space="preserve">bservation is most pertinent </w:t>
      </w:r>
      <w:r w:rsidRPr="00BF421A">
        <w:t xml:space="preserve">in East Africa </w:t>
      </w:r>
      <w:r w:rsidR="00D96FE8" w:rsidRPr="00BF421A">
        <w:t xml:space="preserve">which is home to </w:t>
      </w:r>
      <w:r w:rsidRPr="00BF421A">
        <w:t>the largest pastoral/agro-pastoral populations in the world</w:t>
      </w:r>
      <w:r w:rsidR="00D96FE8" w:rsidRPr="00BF421A">
        <w:t>; 7 million each</w:t>
      </w:r>
      <w:r w:rsidRPr="00BF421A">
        <w:t xml:space="preserve"> in Sudan and Somalia, followed by Ethiopia with 4 million.</w:t>
      </w:r>
      <w:r w:rsidR="00D96FE8" w:rsidRPr="00BF421A">
        <w:rPr>
          <w:rStyle w:val="FootnoteReference"/>
        </w:rPr>
        <w:footnoteReference w:id="79"/>
      </w:r>
      <w:r w:rsidRPr="00BF421A">
        <w:t xml:space="preserve"> </w:t>
      </w:r>
    </w:p>
    <w:p w:rsidR="00F90E2F" w:rsidRDefault="00F90E2F" w:rsidP="00BF421A">
      <w:pPr>
        <w:autoSpaceDE w:val="0"/>
        <w:autoSpaceDN w:val="0"/>
        <w:adjustRightInd w:val="0"/>
        <w:jc w:val="both"/>
      </w:pPr>
    </w:p>
    <w:p w:rsidR="007C10AE" w:rsidRDefault="009A7783" w:rsidP="00A10E41">
      <w:pPr>
        <w:autoSpaceDE w:val="0"/>
        <w:autoSpaceDN w:val="0"/>
        <w:adjustRightInd w:val="0"/>
        <w:jc w:val="both"/>
      </w:pPr>
      <w:r>
        <w:t xml:space="preserve">Indeed, </w:t>
      </w:r>
      <w:r w:rsidR="00916D15" w:rsidRPr="00BF421A">
        <w:t>LSLBI frequently involve land in poor regions where food is already lacking.</w:t>
      </w:r>
      <w:r w:rsidR="00916D15" w:rsidRPr="00BF421A">
        <w:rPr>
          <w:rStyle w:val="FootnoteReference"/>
        </w:rPr>
        <w:footnoteReference w:id="80"/>
      </w:r>
      <w:r w:rsidR="00916D15" w:rsidRPr="00BF421A">
        <w:t xml:space="preserve"> </w:t>
      </w:r>
      <w:r w:rsidR="007C10AE">
        <w:t xml:space="preserve">Staple crops such as rice, maize, and </w:t>
      </w:r>
      <w:proofErr w:type="spellStart"/>
      <w:r w:rsidR="007C10AE">
        <w:t>millet</w:t>
      </w:r>
      <w:r w:rsidRPr="00BF421A">
        <w:t>are</w:t>
      </w:r>
      <w:proofErr w:type="spellEnd"/>
      <w:r w:rsidRPr="00BF421A">
        <w:t xml:space="preserve"> usually planted </w:t>
      </w:r>
      <w:r>
        <w:t xml:space="preserve">for </w:t>
      </w:r>
      <w:r w:rsidRPr="00BF421A">
        <w:t>export to investor countries. In some contexts, all of the crops produced will be exported to the investor’s country, which can be detrimental to local food security, particularly if it diverts local labor from subsistence farming to wage labor. In some instances, a portion of the product may be sold in local markets or given to local laborers.</w:t>
      </w:r>
      <w:r w:rsidR="00A10E41">
        <w:t xml:space="preserve"> F</w:t>
      </w:r>
      <w:r w:rsidR="00916D15" w:rsidRPr="00BF421A">
        <w:t xml:space="preserve">urther revision is required in national policy frameworks to ensure that the rights of the local communities and the poor are protected regardless of the potential for development that large-scale projects hold. </w:t>
      </w:r>
    </w:p>
    <w:p w:rsidR="0042482C" w:rsidRPr="00A10E41" w:rsidRDefault="0042482C" w:rsidP="00A10E41">
      <w:pPr>
        <w:autoSpaceDE w:val="0"/>
        <w:autoSpaceDN w:val="0"/>
        <w:adjustRightInd w:val="0"/>
        <w:jc w:val="both"/>
      </w:pPr>
    </w:p>
    <w:p w:rsidR="0042482C" w:rsidRPr="00657684" w:rsidRDefault="00A10E41" w:rsidP="00BF421A">
      <w:pPr>
        <w:jc w:val="both"/>
        <w:rPr>
          <w:b/>
        </w:rPr>
      </w:pPr>
      <w:r w:rsidRPr="00657684">
        <w:rPr>
          <w:b/>
        </w:rPr>
        <w:t xml:space="preserve">4.2.4 </w:t>
      </w:r>
      <w:r w:rsidR="0042482C" w:rsidRPr="00657684">
        <w:rPr>
          <w:b/>
        </w:rPr>
        <w:t xml:space="preserve">Revenues </w:t>
      </w:r>
      <w:r w:rsidRPr="00657684">
        <w:rPr>
          <w:b/>
        </w:rPr>
        <w:t xml:space="preserve">losses accompany incentives </w:t>
      </w:r>
    </w:p>
    <w:p w:rsidR="0042482C" w:rsidRPr="00BF421A" w:rsidRDefault="0042482C" w:rsidP="00BF421A">
      <w:pPr>
        <w:jc w:val="both"/>
      </w:pPr>
      <w:r w:rsidRPr="00BF421A">
        <w:t>LSLBI appear to be characterized by the awarding of concessions to investors. Some analysts have suggested that by providing fiscal incentives, gover</w:t>
      </w:r>
      <w:r w:rsidR="00657684">
        <w:t>nments run the risk of losing</w:t>
      </w:r>
      <w:r w:rsidRPr="00BF421A">
        <w:t xml:space="preserve"> out on opportunities for direct fiscal support to local taxpayers or for domestically financed investment. </w:t>
      </w:r>
      <w:r w:rsidRPr="00BF421A">
        <w:lastRenderedPageBreak/>
        <w:t>Public resources forgone due to investor incentives can severely undermine a country’s tax base.</w:t>
      </w:r>
      <w:r w:rsidRPr="00BF421A">
        <w:rPr>
          <w:rStyle w:val="FootnoteReference"/>
        </w:rPr>
        <w:footnoteReference w:id="81"/>
      </w:r>
      <w:r w:rsidRPr="00BF421A">
        <w:t xml:space="preserve"> The case of a land deal between the government of Tanzania and </w:t>
      </w:r>
      <w:r w:rsidRPr="00BF421A">
        <w:rPr>
          <w:color w:val="000000"/>
        </w:rPr>
        <w:t>the</w:t>
      </w:r>
      <w:r w:rsidR="004418ED">
        <w:rPr>
          <w:color w:val="000000"/>
        </w:rPr>
        <w:t xml:space="preserve"> government of Tanzania and </w:t>
      </w:r>
      <w:r w:rsidRPr="00BF421A">
        <w:rPr>
          <w:color w:val="000000"/>
        </w:rPr>
        <w:t xml:space="preserve">American </w:t>
      </w:r>
      <w:r w:rsidRPr="007C10AE">
        <w:rPr>
          <w:color w:val="000000"/>
        </w:rPr>
        <w:t>private investor</w:t>
      </w:r>
      <w:r w:rsidRPr="00BF421A">
        <w:rPr>
          <w:color w:val="000000"/>
        </w:rPr>
        <w:t>, AgriSol, can be used to make the point.</w:t>
      </w:r>
    </w:p>
    <w:p w:rsidR="0042482C" w:rsidRPr="00BF421A" w:rsidRDefault="0042482C" w:rsidP="00BF421A">
      <w:pPr>
        <w:jc w:val="both"/>
      </w:pPr>
    </w:p>
    <w:p w:rsidR="0042482C" w:rsidRPr="00BF421A" w:rsidRDefault="0042482C" w:rsidP="00BF421A">
      <w:pPr>
        <w:jc w:val="both"/>
      </w:pPr>
    </w:p>
    <w:p w:rsidR="0042482C" w:rsidRPr="00A10E41" w:rsidRDefault="0042482C" w:rsidP="00657684">
      <w:pPr>
        <w:jc w:val="center"/>
        <w:rPr>
          <w:sz w:val="20"/>
          <w:szCs w:val="20"/>
        </w:rPr>
      </w:pPr>
      <w:r w:rsidRPr="00A10E41">
        <w:rPr>
          <w:sz w:val="20"/>
          <w:szCs w:val="20"/>
        </w:rPr>
        <w:t>Box xx Fiscal Incentives and Lost Revenues: The Case of the AgriSol Deal.</w:t>
      </w:r>
    </w:p>
    <w:p w:rsidR="0042482C" w:rsidRPr="00A10E41" w:rsidRDefault="0042482C" w:rsidP="00BF421A">
      <w:pPr>
        <w:jc w:val="both"/>
        <w:rPr>
          <w:color w:val="000000"/>
          <w:sz w:val="20"/>
          <w:szCs w:val="20"/>
        </w:rPr>
      </w:pPr>
    </w:p>
    <w:p w:rsidR="0042482C" w:rsidRPr="00A10E41" w:rsidRDefault="0042482C" w:rsidP="00BF421A">
      <w:pPr>
        <w:ind w:left="567" w:right="843"/>
        <w:jc w:val="both"/>
        <w:rPr>
          <w:sz w:val="20"/>
          <w:szCs w:val="20"/>
        </w:rPr>
      </w:pPr>
      <w:r w:rsidRPr="00A10E41">
        <w:rPr>
          <w:color w:val="000000"/>
          <w:sz w:val="20"/>
          <w:szCs w:val="20"/>
        </w:rPr>
        <w:t>Fiscal incentives are being negotiated between the government of Tanzania and AgriSol, for a 325,000 hectare project for corn, soybean, sorghum, and sugarcane cultivation. These incentives may imply substantial unattained revenue for the government, as they include exemption from customs duties on all agricultural inputs, exemption from value-added tax (VAT) on all imported inputs, as well as unprocessed agricultural produce, guaranteed transfer of net profits or dividends of the investment and remittance of net proceeds. AgriSol will generate significant profits through its project. While it intends to invest $100 million over a 10 year period, if corn is cultivated on only 200,000 of these 325,000 hectares, net profits for the company could be $272 million a year, an amount which nearly equals the total budget of Tanzania’s Ministry of Agriculture.</w:t>
      </w:r>
      <w:r w:rsidRPr="00A10E41">
        <w:rPr>
          <w:rStyle w:val="A4"/>
          <w:rFonts w:cs="Times New Roman"/>
          <w:sz w:val="20"/>
          <w:szCs w:val="20"/>
        </w:rPr>
        <w:t xml:space="preserve"> </w:t>
      </w:r>
      <w:r w:rsidRPr="00A10E41">
        <w:rPr>
          <w:color w:val="000000"/>
          <w:sz w:val="20"/>
          <w:szCs w:val="20"/>
        </w:rPr>
        <w:t>The investor is seeking the award of Strategic Investor Status that would include an exemption from the corporate tax, currently 30 percent of this amount.</w:t>
      </w:r>
    </w:p>
    <w:p w:rsidR="0042482C" w:rsidRPr="00A10E41" w:rsidRDefault="0042482C" w:rsidP="00BF421A">
      <w:pPr>
        <w:ind w:left="567" w:right="843"/>
        <w:jc w:val="both"/>
        <w:rPr>
          <w:b/>
          <w:sz w:val="20"/>
          <w:szCs w:val="20"/>
        </w:rPr>
      </w:pPr>
    </w:p>
    <w:p w:rsidR="0042482C" w:rsidRPr="00A10E41" w:rsidRDefault="0042482C" w:rsidP="00BF421A">
      <w:pPr>
        <w:ind w:left="567" w:right="843"/>
        <w:jc w:val="both"/>
        <w:rPr>
          <w:b/>
          <w:sz w:val="20"/>
          <w:szCs w:val="20"/>
        </w:rPr>
      </w:pPr>
      <w:r w:rsidRPr="00A10E41">
        <w:rPr>
          <w:color w:val="000000"/>
          <w:sz w:val="20"/>
          <w:szCs w:val="20"/>
        </w:rPr>
        <w:t>Source Oakland Institute, 2011 (c)</w:t>
      </w:r>
    </w:p>
    <w:p w:rsidR="0042482C" w:rsidRPr="00BF421A" w:rsidRDefault="0042482C" w:rsidP="00BF421A">
      <w:pPr>
        <w:jc w:val="both"/>
        <w:rPr>
          <w:b/>
        </w:rPr>
      </w:pPr>
    </w:p>
    <w:p w:rsidR="00A10E41" w:rsidRDefault="00A10E41" w:rsidP="00BF421A">
      <w:pPr>
        <w:pStyle w:val="Pa3"/>
        <w:spacing w:after="200"/>
        <w:jc w:val="both"/>
        <w:rPr>
          <w:rFonts w:ascii="Times New Roman" w:hAnsi="Times New Roman"/>
        </w:rPr>
      </w:pPr>
    </w:p>
    <w:p w:rsidR="0042482C" w:rsidRPr="00BF421A" w:rsidRDefault="0042482C" w:rsidP="00BF421A">
      <w:pPr>
        <w:pStyle w:val="Pa3"/>
        <w:spacing w:after="200"/>
        <w:jc w:val="both"/>
        <w:rPr>
          <w:rFonts w:ascii="Times New Roman" w:hAnsi="Times New Roman"/>
          <w:color w:val="000000"/>
        </w:rPr>
      </w:pPr>
      <w:r w:rsidRPr="00BF421A">
        <w:rPr>
          <w:rFonts w:ascii="Times New Roman" w:hAnsi="Times New Roman"/>
        </w:rPr>
        <w:t xml:space="preserve">There are other losses of envisaged </w:t>
      </w:r>
      <w:r w:rsidR="008209BC">
        <w:rPr>
          <w:rFonts w:ascii="Times New Roman" w:hAnsi="Times New Roman"/>
        </w:rPr>
        <w:t>b</w:t>
      </w:r>
      <w:r w:rsidR="00A10E41">
        <w:rPr>
          <w:rFonts w:ascii="Times New Roman" w:hAnsi="Times New Roman"/>
        </w:rPr>
        <w:t>enefits from foreign</w:t>
      </w:r>
      <w:r w:rsidRPr="00BF421A">
        <w:rPr>
          <w:rFonts w:ascii="Times New Roman" w:hAnsi="Times New Roman"/>
        </w:rPr>
        <w:t xml:space="preserve"> investment. </w:t>
      </w:r>
      <w:r w:rsidRPr="00BF421A">
        <w:rPr>
          <w:rFonts w:ascii="Times New Roman" w:hAnsi="Times New Roman"/>
          <w:color w:val="000000"/>
        </w:rPr>
        <w:t>Many African countries allow foreign investors full repatriation of profits. This means these countries forg</w:t>
      </w:r>
      <w:r w:rsidR="00BE4205">
        <w:rPr>
          <w:rFonts w:ascii="Times New Roman" w:hAnsi="Times New Roman"/>
          <w:color w:val="000000"/>
        </w:rPr>
        <w:t>o this revenue opportuni</w:t>
      </w:r>
      <w:r w:rsidRPr="00BF421A">
        <w:rPr>
          <w:rFonts w:ascii="Times New Roman" w:hAnsi="Times New Roman"/>
          <w:color w:val="000000"/>
        </w:rPr>
        <w:t xml:space="preserve">ty. For instance, in the case of Tanzania, under the </w:t>
      </w:r>
      <w:r w:rsidRPr="00BF421A">
        <w:rPr>
          <w:rFonts w:ascii="Times New Roman" w:hAnsi="Times New Roman"/>
          <w:i/>
          <w:iCs/>
          <w:color w:val="000000"/>
        </w:rPr>
        <w:t>1997 Investment Act</w:t>
      </w:r>
      <w:r w:rsidRPr="00BF421A">
        <w:rPr>
          <w:rFonts w:ascii="Times New Roman" w:hAnsi="Times New Roman"/>
          <w:color w:val="000000"/>
        </w:rPr>
        <w:t>, foreign investors are guaranteed the transfer of all net profits or dividends of their investment. The fact that there are often few limits on profit repatriation and little restriction placed on the export of produce itself also lead to revenue loses. Consequently, little investment occurs in local processing which would potentially increase employment opportunities. Similarly, South Sudan offered full rights to the Texas-based Nile Trading and Development, Inc. to lease, plant, extract, and export any resources within its 600</w:t>
      </w:r>
      <w:r w:rsidRPr="00BF421A">
        <w:rPr>
          <w:rFonts w:ascii="Times New Roman" w:hAnsi="Times New Roman"/>
        </w:rPr>
        <w:t>,000 ha lease area</w:t>
      </w:r>
      <w:r w:rsidRPr="00BF421A">
        <w:rPr>
          <w:rFonts w:ascii="Times New Roman" w:hAnsi="Times New Roman"/>
          <w:color w:val="000000"/>
        </w:rPr>
        <w:t>, effectively losing the opportunity to share the economic benefits from its own resource base.</w:t>
      </w:r>
      <w:r w:rsidRPr="00BF421A">
        <w:rPr>
          <w:rStyle w:val="FootnoteReference"/>
          <w:rFonts w:ascii="Times New Roman" w:hAnsi="Times New Roman"/>
          <w:color w:val="000000"/>
        </w:rPr>
        <w:t xml:space="preserve"> </w:t>
      </w:r>
      <w:r w:rsidRPr="00BF421A">
        <w:rPr>
          <w:rStyle w:val="FootnoteReference"/>
          <w:rFonts w:ascii="Times New Roman" w:hAnsi="Times New Roman"/>
          <w:color w:val="000000"/>
        </w:rPr>
        <w:footnoteReference w:id="82"/>
      </w:r>
      <w:r w:rsidRPr="00BF421A">
        <w:rPr>
          <w:rFonts w:ascii="Times New Roman" w:hAnsi="Times New Roman"/>
          <w:color w:val="000000"/>
        </w:rPr>
        <w:t xml:space="preserve"> </w:t>
      </w:r>
    </w:p>
    <w:p w:rsidR="00BE4205" w:rsidRPr="00DE475C" w:rsidRDefault="00BE4205" w:rsidP="00075F9D">
      <w:pPr>
        <w:jc w:val="both"/>
        <w:rPr>
          <w:b/>
        </w:rPr>
      </w:pPr>
      <w:r w:rsidRPr="00DE475C">
        <w:rPr>
          <w:b/>
        </w:rPr>
        <w:t>4.2.5 Smallholder farmers are marginalised</w:t>
      </w:r>
    </w:p>
    <w:p w:rsidR="00075F9D" w:rsidRPr="00304225" w:rsidRDefault="0017230E" w:rsidP="00075F9D">
      <w:pPr>
        <w:jc w:val="both"/>
        <w:rPr>
          <w:rFonts w:eastAsia="MinionPro-Regular"/>
        </w:rPr>
      </w:pPr>
      <w:r>
        <w:t>In spite of the</w:t>
      </w:r>
      <w:r w:rsidRPr="00BF421A">
        <w:rPr>
          <w:color w:val="000000"/>
        </w:rPr>
        <w:t xml:space="preserve"> large body of research backs the notion that small farms are more productive, biodiverse, and sustainable than large, industrial-style plantations, </w:t>
      </w:r>
      <w:r>
        <w:t>a</w:t>
      </w:r>
      <w:r w:rsidR="00075F9D" w:rsidRPr="00304225">
        <w:t xml:space="preserve">gricultural development policy </w:t>
      </w:r>
      <w:r>
        <w:t xml:space="preserve">in the region </w:t>
      </w:r>
      <w:r w:rsidR="00075F9D" w:rsidRPr="00304225">
        <w:t>has increasingly oriented towards large-scale commercial ventures, inadvertently undervaluing the potential of family farms and excluding smallholders as partners.</w:t>
      </w:r>
      <w:r w:rsidR="00075F9D" w:rsidRPr="00304225">
        <w:rPr>
          <w:rStyle w:val="FootnoteReference"/>
        </w:rPr>
        <w:footnoteReference w:id="83"/>
      </w:r>
      <w:r w:rsidR="00075F9D" w:rsidRPr="00304225">
        <w:t xml:space="preserve"> In this regard, De Schutter</w:t>
      </w:r>
      <w:r w:rsidR="00075F9D" w:rsidRPr="00304225">
        <w:rPr>
          <w:rStyle w:val="FootnoteReference"/>
        </w:rPr>
        <w:footnoteReference w:id="84"/>
      </w:r>
      <w:r w:rsidR="00075F9D" w:rsidRPr="00304225">
        <w:t xml:space="preserve"> raises a significant question for policymakers. The question raised is whether land transactions which transfer productive potential from nationals to external actors for external interests, directing agriculture towards crops for export and increasing vulnerability to price shocks are acceptable under any circumstance. Fischer </w:t>
      </w:r>
      <w:r w:rsidR="00075F9D" w:rsidRPr="00304225">
        <w:rPr>
          <w:i/>
          <w:iCs/>
        </w:rPr>
        <w:t>et. al.</w:t>
      </w:r>
      <w:r w:rsidR="00075F9D" w:rsidRPr="00304225">
        <w:rPr>
          <w:rStyle w:val="FootnoteReference"/>
        </w:rPr>
        <w:footnoteReference w:id="85"/>
      </w:r>
      <w:r w:rsidR="00075F9D" w:rsidRPr="00304225">
        <w:rPr>
          <w:i/>
          <w:iCs/>
        </w:rPr>
        <w:t xml:space="preserve"> </w:t>
      </w:r>
      <w:r w:rsidR="00075F9D" w:rsidRPr="00304225">
        <w:t xml:space="preserve">observed that the increase in agriculture value added arising from biofuels production was relatively small </w:t>
      </w:r>
      <w:r w:rsidR="00075F9D" w:rsidRPr="00304225">
        <w:lastRenderedPageBreak/>
        <w:t>and that agricultural sectors in developed countries benefit relatively more than developing countries.</w:t>
      </w:r>
      <w:r w:rsidR="00075F9D" w:rsidRPr="00304225">
        <w:rPr>
          <w:rStyle w:val="FootnoteReference"/>
        </w:rPr>
        <w:footnoteReference w:id="86"/>
      </w:r>
      <w:r w:rsidR="00075F9D" w:rsidRPr="00304225">
        <w:t xml:space="preserve"> In addition, the development of a small-scale processing industry to enable local farmers to meet their own fuel needs from their own feedstock has been slow to emerge. The nationalist arguments in favour of harnessing natural resources for energy generation towards meeting national energy demand appear to have given way to the reality of corporate refining for external markets. </w:t>
      </w:r>
    </w:p>
    <w:p w:rsidR="00075F9D" w:rsidRDefault="00075F9D" w:rsidP="00075F9D">
      <w:pPr>
        <w:autoSpaceDE w:val="0"/>
        <w:autoSpaceDN w:val="0"/>
        <w:adjustRightInd w:val="0"/>
        <w:jc w:val="both"/>
      </w:pPr>
    </w:p>
    <w:p w:rsidR="00075F9D" w:rsidRPr="00304225" w:rsidRDefault="00075F9D" w:rsidP="00075F9D">
      <w:pPr>
        <w:autoSpaceDE w:val="0"/>
        <w:autoSpaceDN w:val="0"/>
        <w:adjustRightInd w:val="0"/>
        <w:jc w:val="both"/>
      </w:pPr>
      <w:r w:rsidRPr="00304225">
        <w:t xml:space="preserve">Another aspect of this failure to consider smallholder farmers as key actors of agricultural development has been the failure of investments in land to establish linkages with and incorporate smallholder producer into the value chain. This has had the effect of amplifying the implications of resource competition (for land and water) between existing users and incoming investors. </w:t>
      </w:r>
      <w:r w:rsidRPr="007C10AE">
        <w:t>Thus, policy provisions are required to prevent the entrenchment of dualism in agriculture in the context of LSLBI.</w:t>
      </w:r>
      <w:r w:rsidRPr="007C10AE">
        <w:rPr>
          <w:rStyle w:val="FootnoteReference"/>
        </w:rPr>
        <w:footnoteReference w:id="87"/>
      </w:r>
    </w:p>
    <w:p w:rsidR="00BF0CF0" w:rsidRPr="00BF421A" w:rsidRDefault="00BF0CF0" w:rsidP="00BF0CF0">
      <w:pPr>
        <w:spacing w:line="276" w:lineRule="auto"/>
        <w:jc w:val="both"/>
        <w:rPr>
          <w:b/>
          <w:bCs/>
        </w:rPr>
      </w:pPr>
    </w:p>
    <w:p w:rsidR="004D4A54" w:rsidRPr="00C86A64" w:rsidRDefault="00262945" w:rsidP="00BF421A">
      <w:pPr>
        <w:spacing w:line="276" w:lineRule="auto"/>
        <w:jc w:val="both"/>
        <w:rPr>
          <w:bCs/>
          <w:i/>
        </w:rPr>
      </w:pPr>
      <w:r>
        <w:rPr>
          <w:bCs/>
          <w:i/>
        </w:rPr>
        <w:t xml:space="preserve">LSLBI opportunities carry risks for the environment </w:t>
      </w:r>
    </w:p>
    <w:p w:rsidR="00782A2E" w:rsidRPr="00C86A64" w:rsidRDefault="00782A2E" w:rsidP="00BF421A">
      <w:pPr>
        <w:autoSpaceDE w:val="0"/>
        <w:autoSpaceDN w:val="0"/>
        <w:adjustRightInd w:val="0"/>
        <w:jc w:val="both"/>
      </w:pPr>
      <w:r w:rsidRPr="00C86A64">
        <w:t>The East Africa region is endowed with rich biological diversity which, if sustainably exploited could put the region on the road to prosperity.</w:t>
      </w:r>
      <w:r w:rsidR="002D35D3" w:rsidRPr="00C86A64">
        <w:t xml:space="preserve"> T</w:t>
      </w:r>
      <w:r w:rsidRPr="00C86A64">
        <w:t>hese  resources are under increasing threat emanating largely from: habitat loss and degradation; alien invasive species; and legal and institutional weaknesses.</w:t>
      </w:r>
      <w:r w:rsidRPr="00C86A64">
        <w:rPr>
          <w:rStyle w:val="FootnoteReference"/>
        </w:rPr>
        <w:footnoteReference w:id="88"/>
      </w:r>
      <w:r w:rsidRPr="00C86A64">
        <w:t xml:space="preserve"> It is important that </w:t>
      </w:r>
      <w:r w:rsidR="006F3C59" w:rsidRPr="00C86A64">
        <w:t>LSLBI</w:t>
      </w:r>
      <w:r w:rsidRPr="00C86A64">
        <w:t xml:space="preserve"> are examined for the possible impacts on biodiversity. </w:t>
      </w:r>
      <w:r w:rsidRPr="007C10AE">
        <w:t>The stu</w:t>
      </w:r>
      <w:r w:rsidR="00FB6136" w:rsidRPr="007C10AE">
        <w:t>d</w:t>
      </w:r>
      <w:r w:rsidRPr="007C10AE">
        <w:t>y observed that this is not always the case and that environmental and biodiversity implication f LSLBI need to be highlighted.</w:t>
      </w:r>
    </w:p>
    <w:p w:rsidR="00690602" w:rsidRPr="00C86A64" w:rsidRDefault="00690602" w:rsidP="00BF421A">
      <w:pPr>
        <w:autoSpaceDE w:val="0"/>
        <w:autoSpaceDN w:val="0"/>
        <w:adjustRightInd w:val="0"/>
        <w:jc w:val="both"/>
      </w:pPr>
    </w:p>
    <w:p w:rsidR="006164A9" w:rsidRPr="00C86A64" w:rsidRDefault="006164A9" w:rsidP="00DE475C">
      <w:pPr>
        <w:jc w:val="both"/>
      </w:pPr>
      <w:r w:rsidRPr="00C86A64">
        <w:t xml:space="preserve">Residents of Ilya, a village a few kilometers away from the 100,000 ha Karuturi farm, experienced the loss of the forests where they collect their firewood and hunt their meat when the Indian investors went on to clear the wooded area. The Gambela region, being the far most fertile and water abundant in Ethiopia, </w:t>
      </w:r>
      <w:r w:rsidR="00690602" w:rsidRPr="00C86A64">
        <w:t xml:space="preserve">has also experienced </w:t>
      </w:r>
      <w:r w:rsidRPr="00C86A64">
        <w:t xml:space="preserve">environmental degradation </w:t>
      </w:r>
      <w:r w:rsidR="00690602" w:rsidRPr="00C86A64">
        <w:t>as a result of LSLBI</w:t>
      </w:r>
      <w:r w:rsidRPr="00C86A64">
        <w:t>. Saudi Star, a</w:t>
      </w:r>
      <w:r w:rsidR="00690602" w:rsidRPr="00C86A64">
        <w:t xml:space="preserve"> </w:t>
      </w:r>
      <w:r w:rsidRPr="00C86A64">
        <w:t>company that has leased 10,000 ha in the region to grow rice plans to cut down 100,000 trees. The company has vowed to replant a million as soon as the preliminary phases of the plantation’s development are carried out and underway</w:t>
      </w:r>
      <w:r w:rsidR="005F4AA2" w:rsidRPr="00C86A64">
        <w:rPr>
          <w:rStyle w:val="FootnoteReference"/>
        </w:rPr>
        <w:footnoteReference w:id="89"/>
      </w:r>
      <w:r w:rsidRPr="00C86A64">
        <w:t xml:space="preserve">. </w:t>
      </w:r>
    </w:p>
    <w:p w:rsidR="00782A2E" w:rsidRPr="00C86A64" w:rsidRDefault="00782A2E" w:rsidP="00DE475C">
      <w:pPr>
        <w:jc w:val="both"/>
      </w:pPr>
    </w:p>
    <w:p w:rsidR="004418ED" w:rsidRPr="00C86A64" w:rsidRDefault="006C5A6C" w:rsidP="00DE475C">
      <w:pPr>
        <w:jc w:val="both"/>
      </w:pPr>
      <w:r w:rsidRPr="00C86A64">
        <w:t>The extent to which land is being leased in the Gambella region, seemingly with no thought for the environment, led the Ethiopian President Girmo Wolde-Giorgis and the country’s own environmental  regulator to write to the Ministry of Agriculture</w:t>
      </w:r>
      <w:r w:rsidR="004F74EE" w:rsidRPr="00C86A64">
        <w:t xml:space="preserve"> to express their concern over the lease and sale of forestry land for agriculture purposes.</w:t>
      </w:r>
      <w:r w:rsidR="00F33FC8" w:rsidRPr="00C86A64">
        <w:t xml:space="preserve"> I</w:t>
      </w:r>
      <w:r w:rsidR="006D5871" w:rsidRPr="00C86A64">
        <w:t xml:space="preserve">n the past few years </w:t>
      </w:r>
      <w:r w:rsidR="004F74EE" w:rsidRPr="00C86A64">
        <w:t xml:space="preserve">Ethiopia </w:t>
      </w:r>
      <w:r w:rsidR="006D5871" w:rsidRPr="00C86A64">
        <w:t>has been</w:t>
      </w:r>
      <w:r w:rsidR="004F74EE" w:rsidRPr="00C86A64">
        <w:t xml:space="preserve"> one of the developing countries that undertook reforestation campaigns to trap carbon dioxide following a pledge of $30 billion by 2012</w:t>
      </w:r>
      <w:r w:rsidR="006D5871" w:rsidRPr="00C86A64">
        <w:t xml:space="preserve"> made by developed countries at the 2009 Copenhagen Climate Summit</w:t>
      </w:r>
      <w:r w:rsidR="006D5871" w:rsidRPr="00C86A64">
        <w:rPr>
          <w:rStyle w:val="FootnoteReference"/>
        </w:rPr>
        <w:footnoteReference w:id="90"/>
      </w:r>
      <w:r w:rsidR="006D5871" w:rsidRPr="00C86A64">
        <w:t xml:space="preserve">. </w:t>
      </w:r>
      <w:r w:rsidR="00F33FC8" w:rsidRPr="00C86A64">
        <w:t>“Whilst our country is representing Africa in international panels regarding global warming…for no reason should forest land be given out for agricultural purposes”</w:t>
      </w:r>
      <w:r w:rsidR="004418ED" w:rsidRPr="00C86A64">
        <w:t xml:space="preserve"> the President wrote.</w:t>
      </w:r>
      <w:r w:rsidR="00F33FC8" w:rsidRPr="00C86A64">
        <w:rPr>
          <w:rStyle w:val="FootnoteReference"/>
        </w:rPr>
        <w:footnoteReference w:id="91"/>
      </w:r>
    </w:p>
    <w:p w:rsidR="008209BC" w:rsidRPr="00C86A64" w:rsidRDefault="008209BC" w:rsidP="00DE475C">
      <w:pPr>
        <w:jc w:val="both"/>
      </w:pPr>
    </w:p>
    <w:p w:rsidR="00FB6136" w:rsidRPr="00BF421A" w:rsidRDefault="00DA4258" w:rsidP="00DE475C">
      <w:pPr>
        <w:jc w:val="both"/>
      </w:pPr>
      <w:r w:rsidRPr="00C86A64">
        <w:t>The emerging evidence indicates that to achieve positive agricultural investment, provisions and incentives to protect the environment and incentives to encourage sustainable agriculture are required. Environmental impact assessments and the regulation of pollution are essential first steps to making market systems environmentally sustainable</w:t>
      </w:r>
      <w:r w:rsidR="00FB6136">
        <w:t>.</w:t>
      </w:r>
      <w:r w:rsidRPr="00C86A64">
        <w:rPr>
          <w:rStyle w:val="FootnoteReference"/>
        </w:rPr>
        <w:footnoteReference w:id="92"/>
      </w:r>
      <w:r w:rsidRPr="00C86A64">
        <w:t xml:space="preserve"> </w:t>
      </w:r>
      <w:r w:rsidR="00FB6136">
        <w:t xml:space="preserve">For instance, in </w:t>
      </w:r>
      <w:r w:rsidR="00FB6136" w:rsidRPr="00BF421A">
        <w:t>Kenya</w:t>
      </w:r>
      <w:r w:rsidR="00FB6136">
        <w:t xml:space="preserve"> a proposal</w:t>
      </w:r>
      <w:r w:rsidR="00FB6136" w:rsidRPr="00BF421A">
        <w:t xml:space="preserve"> by Italian owned Nuove Iniziative Sri to turn 50,000 ha of land into a jatropha plantation through local subsidiary Kenya Jatropha Energy Ltd was blocked</w:t>
      </w:r>
      <w:r w:rsidR="00FB6136">
        <w:rPr>
          <w:rStyle w:val="FootnoteReference"/>
        </w:rPr>
        <w:t xml:space="preserve"> </w:t>
      </w:r>
      <w:r w:rsidR="00FB6136">
        <w:t>on the basis of social</w:t>
      </w:r>
      <w:r w:rsidR="00FB6136" w:rsidRPr="00BF421A">
        <w:t xml:space="preserve"> and biodiversity</w:t>
      </w:r>
      <w:r w:rsidR="00FB6136">
        <w:t xml:space="preserve"> concerns. </w:t>
      </w:r>
      <w:r w:rsidR="00FB6136" w:rsidRPr="00BF421A">
        <w:t xml:space="preserve">The </w:t>
      </w:r>
      <w:r w:rsidR="00733E60">
        <w:t xml:space="preserve">land in question, the </w:t>
      </w:r>
      <w:r w:rsidR="00FB6136" w:rsidRPr="00BF421A">
        <w:t>Dakatcha Woodland area</w:t>
      </w:r>
      <w:r w:rsidR="00733E60">
        <w:t>,</w:t>
      </w:r>
      <w:r w:rsidR="00FB6136" w:rsidRPr="00BF421A">
        <w:t xml:space="preserve"> is home to endangered bird species as well as thousands of people belonging to indigenous tribes who would have ha</w:t>
      </w:r>
      <w:r w:rsidR="00733E60">
        <w:t>d to be evicted.</w:t>
      </w:r>
      <w:r w:rsidR="00733E60">
        <w:rPr>
          <w:rStyle w:val="FootnoteReference"/>
        </w:rPr>
        <w:footnoteReference w:id="93"/>
      </w:r>
    </w:p>
    <w:p w:rsidR="00FB6136" w:rsidRDefault="00FB6136" w:rsidP="00DE475C">
      <w:pPr>
        <w:autoSpaceDE w:val="0"/>
        <w:autoSpaceDN w:val="0"/>
        <w:adjustRightInd w:val="0"/>
        <w:jc w:val="both"/>
      </w:pPr>
    </w:p>
    <w:p w:rsidR="000A2779" w:rsidRPr="00C86A64" w:rsidRDefault="00DE4133" w:rsidP="00C86A64">
      <w:pPr>
        <w:autoSpaceDE w:val="0"/>
        <w:autoSpaceDN w:val="0"/>
        <w:adjustRightInd w:val="0"/>
        <w:jc w:val="both"/>
      </w:pPr>
      <w:r w:rsidRPr="00C86A64">
        <w:t xml:space="preserve">Unfortunately, while environmental impact assessments may be stated as a required component of the </w:t>
      </w:r>
      <w:r w:rsidR="006F3C59" w:rsidRPr="00C86A64">
        <w:t>LSLBI</w:t>
      </w:r>
      <w:r w:rsidRPr="00C86A64">
        <w:t xml:space="preserve"> project approval process, they are often waived.</w:t>
      </w:r>
      <w:r w:rsidRPr="00C86A64">
        <w:rPr>
          <w:rStyle w:val="FootnoteReference"/>
        </w:rPr>
        <w:footnoteReference w:id="94"/>
      </w:r>
      <w:r w:rsidRPr="00C86A64">
        <w:t xml:space="preserve"> </w:t>
      </w:r>
      <w:r w:rsidR="00151EBF" w:rsidRPr="00C86A64">
        <w:t>For instance in South Sudan, the 2009</w:t>
      </w:r>
      <w:r w:rsidR="00C86A64">
        <w:t xml:space="preserve"> </w:t>
      </w:r>
      <w:r w:rsidR="00151EBF" w:rsidRPr="00C86A64">
        <w:t xml:space="preserve">Land Act. Requires companies to conduct environmental impact studies before the allocation of land is approved. </w:t>
      </w:r>
      <w:r w:rsidR="000A2779" w:rsidRPr="00C86A64">
        <w:t>However, in practice, government institutions rarely pressure companies to conduct these studies. The lack of prior impact assessments and mitigation plans increases the likelihood that the project will impact adversely upon host communities.</w:t>
      </w:r>
      <w:r w:rsidR="000A2779" w:rsidRPr="00C86A64">
        <w:rPr>
          <w:rStyle w:val="FootnoteReference"/>
        </w:rPr>
        <w:footnoteReference w:id="95"/>
      </w:r>
    </w:p>
    <w:p w:rsidR="000A2779" w:rsidRPr="00050180" w:rsidRDefault="000A2779" w:rsidP="00050180">
      <w:pPr>
        <w:autoSpaceDE w:val="0"/>
        <w:autoSpaceDN w:val="0"/>
        <w:adjustRightInd w:val="0"/>
        <w:jc w:val="both"/>
      </w:pPr>
    </w:p>
    <w:p w:rsidR="000A2779" w:rsidRPr="00050180" w:rsidRDefault="00C86A64" w:rsidP="00050180">
      <w:pPr>
        <w:autoSpaceDE w:val="0"/>
        <w:autoSpaceDN w:val="0"/>
        <w:adjustRightInd w:val="0"/>
        <w:jc w:val="both"/>
      </w:pPr>
      <w:r w:rsidRPr="00407187">
        <w:t xml:space="preserve">Risks to the </w:t>
      </w:r>
      <w:r w:rsidR="00DE475C" w:rsidRPr="00407187">
        <w:t>environment</w:t>
      </w:r>
      <w:r w:rsidRPr="00407187">
        <w:t xml:space="preserve"> emanate from the fact that investment in agriculture promotes </w:t>
      </w:r>
      <w:r w:rsidRPr="00407187">
        <w:rPr>
          <w:bCs/>
        </w:rPr>
        <w:t>large-scale farming</w:t>
      </w:r>
      <w:r w:rsidRPr="00407187">
        <w:t xml:space="preserve">, usually intensive, focusing on monoculture/single crop farming and using chemical fertilizers. This agricultural model also tends to use high amounts of fresh water and soil and depends heavily on fossil fuels. There is also pressure on </w:t>
      </w:r>
      <w:r w:rsidRPr="00407187">
        <w:rPr>
          <w:bCs/>
        </w:rPr>
        <w:t xml:space="preserve">higher-value lands </w:t>
      </w:r>
      <w:r w:rsidRPr="00407187">
        <w:t xml:space="preserve">because the investors focus on regions with more fertile soil, land with greater irrigation potential, or places with easier access to markets. At the same time, </w:t>
      </w:r>
      <w:r w:rsidR="006F3C59">
        <w:t>LSLBI</w:t>
      </w:r>
      <w:r w:rsidRPr="00407187">
        <w:t xml:space="preserve"> are usually accompanied</w:t>
      </w:r>
      <w:r w:rsidRPr="00050180">
        <w:t xml:space="preserve"> by high demand for water. Yet, access to land without water is pointless for agricultural investments. In addition, according to agricultural experts many tropical soils are not suitable for intensive modes of agriculture. As a result, LSLBI can result in damage to the environment including soil degradation, deforestation, loss of biodiversity, and depletion of water resources.</w:t>
      </w:r>
      <w:r w:rsidRPr="00050180">
        <w:rPr>
          <w:rStyle w:val="FootnoteReference"/>
        </w:rPr>
        <w:footnoteReference w:id="96"/>
      </w:r>
    </w:p>
    <w:p w:rsidR="00C86A64" w:rsidRPr="00050180" w:rsidRDefault="00C86A64" w:rsidP="00050180">
      <w:pPr>
        <w:autoSpaceDE w:val="0"/>
        <w:autoSpaceDN w:val="0"/>
        <w:adjustRightInd w:val="0"/>
        <w:jc w:val="both"/>
      </w:pPr>
    </w:p>
    <w:p w:rsidR="00262945" w:rsidRPr="00050180" w:rsidRDefault="00262945" w:rsidP="00050180">
      <w:pPr>
        <w:autoSpaceDE w:val="0"/>
        <w:autoSpaceDN w:val="0"/>
        <w:adjustRightInd w:val="0"/>
        <w:jc w:val="both"/>
      </w:pPr>
      <w:r w:rsidRPr="00050180">
        <w:t xml:space="preserve">The growing flower industry in Kenya and Ethiopia </w:t>
      </w:r>
      <w:r w:rsidR="000A6CDB" w:rsidRPr="00050180">
        <w:t xml:space="preserve">has the potential of lucrative returns. At the same time, the industry </w:t>
      </w:r>
      <w:r w:rsidRPr="00050180">
        <w:t xml:space="preserve">depends on </w:t>
      </w:r>
      <w:r w:rsidR="006F3C59" w:rsidRPr="00050180">
        <w:t>fertilizers</w:t>
      </w:r>
      <w:r w:rsidRPr="00050180">
        <w:t xml:space="preserve"> to increase yields and</w:t>
      </w:r>
      <w:r w:rsidR="000A6CDB" w:rsidRPr="00050180">
        <w:t xml:space="preserve"> </w:t>
      </w:r>
      <w:r w:rsidRPr="00050180">
        <w:t>improve quality as well as pesticides and fungicides to control pests</w:t>
      </w:r>
      <w:r w:rsidR="000A6CDB" w:rsidRPr="00050180">
        <w:t xml:space="preserve">, the industry can have unintended consequences. </w:t>
      </w:r>
      <w:r w:rsidRPr="00050180">
        <w:t xml:space="preserve"> </w:t>
      </w:r>
      <w:r w:rsidR="000A6CDB" w:rsidRPr="00050180">
        <w:t>In the case of workers,</w:t>
      </w:r>
      <w:r w:rsidRPr="00050180">
        <w:t xml:space="preserve"> </w:t>
      </w:r>
      <w:r w:rsidR="000A6CDB" w:rsidRPr="00050180">
        <w:t>the lack of protective clothing may have implications for workers’ health.</w:t>
      </w:r>
      <w:r w:rsidR="00FF453A" w:rsidRPr="00050180">
        <w:t xml:space="preserve"> </w:t>
      </w:r>
    </w:p>
    <w:p w:rsidR="00FF453A" w:rsidRPr="00050180" w:rsidRDefault="00FF453A" w:rsidP="00050180">
      <w:pPr>
        <w:autoSpaceDE w:val="0"/>
        <w:autoSpaceDN w:val="0"/>
        <w:adjustRightInd w:val="0"/>
        <w:jc w:val="both"/>
      </w:pPr>
    </w:p>
    <w:p w:rsidR="004B644F" w:rsidRPr="00050180" w:rsidRDefault="004B644F" w:rsidP="00050180">
      <w:pPr>
        <w:autoSpaceDE w:val="0"/>
        <w:autoSpaceDN w:val="0"/>
        <w:adjustRightInd w:val="0"/>
        <w:jc w:val="both"/>
      </w:pPr>
      <w:r w:rsidRPr="00050180">
        <w:t>In Kenya and Rwanda, threats to biodiversity and the environment also emerge from the provision of marsh</w:t>
      </w:r>
      <w:r w:rsidR="00396984" w:rsidRPr="00050180">
        <w:t xml:space="preserve"> or swamp </w:t>
      </w:r>
      <w:r w:rsidRPr="00050180">
        <w:t xml:space="preserve">lands for LSLBI. </w:t>
      </w:r>
      <w:r w:rsidR="00D1377C" w:rsidRPr="00050180">
        <w:t xml:space="preserve">For instance, in Rwanda, the Organic Land Law of 2005 </w:t>
      </w:r>
      <w:r w:rsidR="006F3C59" w:rsidRPr="00050180">
        <w:t>categorizes</w:t>
      </w:r>
      <w:r w:rsidR="00D1377C" w:rsidRPr="00050180">
        <w:t xml:space="preserve"> marshlands under private ownership by the State. In contrast with public state land, such “private state land” can be leased out to third parties. </w:t>
      </w:r>
      <w:r w:rsidRPr="00050180">
        <w:t xml:space="preserve">The fragility of ecosystems on these lands requires that </w:t>
      </w:r>
      <w:r w:rsidR="00396984" w:rsidRPr="00050180">
        <w:t>these States develop and implement speci</w:t>
      </w:r>
      <w:r w:rsidR="00D1377C" w:rsidRPr="00050180">
        <w:t xml:space="preserve">fic legislation for the use and </w:t>
      </w:r>
      <w:r w:rsidR="00396984" w:rsidRPr="00050180">
        <w:t>management of marshlands</w:t>
      </w:r>
      <w:r w:rsidR="00D1377C" w:rsidRPr="00050180">
        <w:t>.</w:t>
      </w:r>
    </w:p>
    <w:p w:rsidR="00D1377C" w:rsidRPr="00050180" w:rsidRDefault="00D1377C" w:rsidP="00050180">
      <w:pPr>
        <w:autoSpaceDE w:val="0"/>
        <w:autoSpaceDN w:val="0"/>
        <w:adjustRightInd w:val="0"/>
        <w:jc w:val="both"/>
      </w:pPr>
    </w:p>
    <w:p w:rsidR="008209BC" w:rsidRPr="000A2779" w:rsidRDefault="008209BC" w:rsidP="00050180">
      <w:pPr>
        <w:autoSpaceDE w:val="0"/>
        <w:autoSpaceDN w:val="0"/>
        <w:adjustRightInd w:val="0"/>
        <w:jc w:val="both"/>
        <w:rPr>
          <w:rFonts w:ascii="ScalaSans" w:hAnsi="ScalaSans" w:cs="ScalaSans"/>
          <w:sz w:val="21"/>
          <w:szCs w:val="21"/>
        </w:rPr>
      </w:pPr>
      <w:r w:rsidRPr="00050180">
        <w:lastRenderedPageBreak/>
        <w:t xml:space="preserve">On another note, emerging trends indicate that the </w:t>
      </w:r>
      <w:r w:rsidRPr="00050180">
        <w:rPr>
          <w:i/>
        </w:rPr>
        <w:t>jatropha curcas</w:t>
      </w:r>
      <w:r w:rsidRPr="00050180">
        <w:t xml:space="preserve"> plant may not be as economically lucrative nor as environmental-friendly as has been popularly depicted. For instance, in a study by the Royal Society for the Protection of Birds, jatropha produces six times the amount of greenhouse gases that fossil fuels do</w:t>
      </w:r>
      <w:r w:rsidRPr="00050180">
        <w:rPr>
          <w:rStyle w:val="FootnoteReference"/>
        </w:rPr>
        <w:footnoteReference w:id="97"/>
      </w:r>
      <w:r w:rsidRPr="00050180">
        <w:t>. Furthermore, there have been reports of project abandonment based on various factors surrounding the plant’s production. Key among these has been the misconception that because Jatropha does not die when grown on marginal land and dry conditions,  this means the plant is productive under adverse conditions. In fact, jatropha has been shown to be the least water-use efficient of 13 bioenergy crops.</w:t>
      </w:r>
      <w:r w:rsidRPr="00050180">
        <w:rPr>
          <w:rStyle w:val="FootnoteReference"/>
        </w:rPr>
        <w:footnoteReference w:id="98"/>
      </w:r>
      <w:r w:rsidRPr="00050180">
        <w:t>In Ethiopia, Indian firm Emami Biotech is in the process of abandoning a jatropha project for</w:t>
      </w:r>
      <w:r w:rsidRPr="00BF421A">
        <w:t xml:space="preserve"> low yield reasons. The firm returned 75% of the 40,000 ha leased after it attributed the low yield to the land’s “unsuitability for agricultural purposes.”</w:t>
      </w:r>
      <w:r w:rsidRPr="00BF421A">
        <w:rPr>
          <w:rStyle w:val="FootnoteReference"/>
        </w:rPr>
        <w:footnoteReference w:id="99"/>
      </w:r>
      <w:r w:rsidRPr="00BF421A">
        <w:t xml:space="preserve"> Kenya Bedford Biofuels also, a Canadian company, was last year considering terminating its 60,000 ha jatropha project</w:t>
      </w:r>
      <w:r w:rsidR="00DE475C">
        <w:t>.</w:t>
      </w:r>
      <w:r w:rsidRPr="00BF421A">
        <w:rPr>
          <w:rStyle w:val="FootnoteReference"/>
        </w:rPr>
        <w:footnoteReference w:id="100"/>
      </w:r>
      <w:r w:rsidRPr="00BF421A">
        <w:t xml:space="preserve"> Poor economic conditions and four years of failure left the large project almost completely underdeveloped. From these cases it can be drawn that further studies of the plant and its properties need to be carried out in order to securely establish its sustainability. </w:t>
      </w:r>
    </w:p>
    <w:p w:rsidR="00A42038" w:rsidRPr="00050180" w:rsidRDefault="00A42038" w:rsidP="00050180">
      <w:pPr>
        <w:spacing w:line="276" w:lineRule="auto"/>
        <w:jc w:val="both"/>
        <w:rPr>
          <w:bCs/>
        </w:rPr>
      </w:pPr>
    </w:p>
    <w:p w:rsidR="00D1377C" w:rsidRPr="00050180" w:rsidRDefault="00D1377C" w:rsidP="00050180">
      <w:pPr>
        <w:autoSpaceDE w:val="0"/>
        <w:autoSpaceDN w:val="0"/>
        <w:adjustRightInd w:val="0"/>
        <w:jc w:val="both"/>
      </w:pPr>
      <w:r w:rsidRPr="00050180">
        <w:rPr>
          <w:bCs/>
        </w:rPr>
        <w:t xml:space="preserve">Whatever the source of the threat to biodiversity and the environment, the resulting </w:t>
      </w:r>
      <w:r w:rsidRPr="00050180">
        <w:t>environmental impacts must be quantified, and corresponding actions taken to promote encourage sustainable resource use while minimizing and mitigating negative impacts.</w:t>
      </w:r>
    </w:p>
    <w:p w:rsidR="00D1377C" w:rsidRDefault="00D1377C" w:rsidP="00050180">
      <w:pPr>
        <w:autoSpaceDE w:val="0"/>
        <w:autoSpaceDN w:val="0"/>
        <w:adjustRightInd w:val="0"/>
        <w:jc w:val="both"/>
      </w:pPr>
    </w:p>
    <w:p w:rsidR="003E5604" w:rsidRPr="003E5604" w:rsidRDefault="003E5604" w:rsidP="009B1C55">
      <w:pPr>
        <w:jc w:val="both"/>
        <w:outlineLvl w:val="0"/>
        <w:rPr>
          <w:b/>
        </w:rPr>
      </w:pPr>
      <w:r w:rsidRPr="003E5604">
        <w:rPr>
          <w:b/>
        </w:rPr>
        <w:t xml:space="preserve">4.3 Responses to emerging challenges </w:t>
      </w:r>
    </w:p>
    <w:p w:rsidR="003E5604" w:rsidRDefault="003E5604" w:rsidP="009B1C55">
      <w:pPr>
        <w:jc w:val="both"/>
        <w:outlineLvl w:val="0"/>
      </w:pPr>
    </w:p>
    <w:p w:rsidR="00311BD4" w:rsidRPr="00DB092B" w:rsidRDefault="00311BD4" w:rsidP="00DB092B">
      <w:pPr>
        <w:jc w:val="both"/>
        <w:outlineLvl w:val="0"/>
        <w:rPr>
          <w:rFonts w:eastAsia="BatangChe"/>
          <w:bCs/>
          <w:i/>
          <w:lang w:eastAsia="en-GB"/>
        </w:rPr>
      </w:pPr>
      <w:r w:rsidRPr="00DB092B">
        <w:rPr>
          <w:rFonts w:eastAsia="BatangChe"/>
          <w:bCs/>
          <w:i/>
          <w:lang w:eastAsia="en-GB"/>
        </w:rPr>
        <w:t>4.3.1 AU Declaration on Land, Framework and Guidelines for Land Policy in Africa</w:t>
      </w:r>
    </w:p>
    <w:p w:rsidR="00311BD4" w:rsidRPr="00DB092B" w:rsidRDefault="00311BD4" w:rsidP="00DB092B">
      <w:pPr>
        <w:jc w:val="both"/>
        <w:rPr>
          <w:rStyle w:val="Emphasis"/>
          <w:i w:val="0"/>
        </w:rPr>
      </w:pPr>
      <w:r w:rsidRPr="00DB092B">
        <w:rPr>
          <w:rStyle w:val="Emphasis"/>
          <w:i w:val="0"/>
        </w:rPr>
        <w:t>The Framework and Guidelines (F&amp;G) on Land Policy in Africa was developed by the Land Policy Initiative (an initiative of the AU AfDB and UNECA). The F&amp; articulates principles which should inform the development, c</w:t>
      </w:r>
      <w:bookmarkStart w:id="0" w:name="_GoBack"/>
      <w:bookmarkEnd w:id="0"/>
      <w:r w:rsidRPr="00DB092B">
        <w:rPr>
          <w:rStyle w:val="Emphasis"/>
          <w:i w:val="0"/>
        </w:rPr>
        <w:t xml:space="preserve">ontent and implementation of land policies in African member states. The F&amp;G highlights several priority areas including articulate a policy framework for: </w:t>
      </w:r>
    </w:p>
    <w:p w:rsidR="00311BD4" w:rsidRPr="00DB092B" w:rsidRDefault="00311BD4" w:rsidP="00DB092B">
      <w:pPr>
        <w:numPr>
          <w:ilvl w:val="0"/>
          <w:numId w:val="13"/>
        </w:numPr>
        <w:ind w:left="284" w:hanging="284"/>
        <w:jc w:val="both"/>
        <w:rPr>
          <w:rStyle w:val="Emphasis"/>
          <w:i w:val="0"/>
        </w:rPr>
      </w:pPr>
      <w:r w:rsidRPr="00DB092B">
        <w:rPr>
          <w:rStyle w:val="Emphasis"/>
          <w:i w:val="0"/>
        </w:rPr>
        <w:t>addressing emerging issues and anticipating future trends relating to land resources,</w:t>
      </w:r>
    </w:p>
    <w:p w:rsidR="00311BD4" w:rsidRPr="00DB092B" w:rsidRDefault="00311BD4" w:rsidP="00DB092B">
      <w:pPr>
        <w:numPr>
          <w:ilvl w:val="0"/>
          <w:numId w:val="13"/>
        </w:numPr>
        <w:ind w:left="284" w:hanging="284"/>
        <w:jc w:val="both"/>
        <w:rPr>
          <w:rStyle w:val="Emphasis"/>
          <w:i w:val="0"/>
        </w:rPr>
      </w:pPr>
      <w:r w:rsidRPr="00DB092B">
        <w:rPr>
          <w:rStyle w:val="Emphasis"/>
          <w:i w:val="0"/>
        </w:rPr>
        <w:t>providing a basis for more coherent partnership between states, citizens and development partners in land policy formulation and implementation on the continent</w:t>
      </w:r>
    </w:p>
    <w:p w:rsidR="00311BD4" w:rsidRPr="00DB092B" w:rsidRDefault="00311BD4" w:rsidP="00DB092B">
      <w:pPr>
        <w:jc w:val="both"/>
        <w:rPr>
          <w:rStyle w:val="Emphasis"/>
          <w:i w:val="0"/>
        </w:rPr>
      </w:pPr>
    </w:p>
    <w:p w:rsidR="00DB092B" w:rsidRPr="00DB092B" w:rsidRDefault="00DB092B" w:rsidP="00DB092B">
      <w:pPr>
        <w:jc w:val="both"/>
        <w:rPr>
          <w:rStyle w:val="Emphasis"/>
          <w:i w:val="0"/>
        </w:rPr>
      </w:pPr>
      <w:r w:rsidRPr="00DB092B">
        <w:rPr>
          <w:rStyle w:val="Emphasis"/>
          <w:i w:val="0"/>
        </w:rPr>
        <w:t>T</w:t>
      </w:r>
      <w:r w:rsidR="00311BD4" w:rsidRPr="00DB092B">
        <w:rPr>
          <w:rStyle w:val="Emphasis"/>
          <w:i w:val="0"/>
        </w:rPr>
        <w:t>he F&amp;G</w:t>
      </w:r>
      <w:r w:rsidRPr="00DB092B">
        <w:rPr>
          <w:rStyle w:val="Emphasis"/>
          <w:i w:val="0"/>
        </w:rPr>
        <w:t xml:space="preserve"> also identifies </w:t>
      </w:r>
      <w:r w:rsidR="00311BD4" w:rsidRPr="00DB092B">
        <w:rPr>
          <w:rStyle w:val="Emphasis"/>
          <w:i w:val="0"/>
        </w:rPr>
        <w:t xml:space="preserve"> principles which should govern land policy development and implementation in Africa. These include democratization, transparency, good governance, popular participation, equity, poverty eradication, subsidiarity, gender equity and sustainability among others. By addressing the emerging issues and future trends, the F&amp;G </w:t>
      </w:r>
      <w:r w:rsidRPr="00DB092B">
        <w:rPr>
          <w:rStyle w:val="Emphasis"/>
          <w:i w:val="0"/>
        </w:rPr>
        <w:t xml:space="preserve">provides States with guidance in the conduct of LSLBI. </w:t>
      </w:r>
    </w:p>
    <w:p w:rsidR="00DB092B" w:rsidRPr="00DB092B" w:rsidRDefault="00DB092B" w:rsidP="00DB092B">
      <w:pPr>
        <w:jc w:val="both"/>
        <w:rPr>
          <w:rStyle w:val="Emphasis"/>
          <w:i w:val="0"/>
        </w:rPr>
      </w:pPr>
    </w:p>
    <w:p w:rsidR="00DB092B" w:rsidRPr="00DB092B" w:rsidRDefault="00DB092B" w:rsidP="00DB092B">
      <w:pPr>
        <w:jc w:val="both"/>
        <w:rPr>
          <w:rStyle w:val="Emphasis"/>
          <w:i w:val="0"/>
        </w:rPr>
      </w:pPr>
      <w:r w:rsidRPr="00DB092B">
        <w:rPr>
          <w:rStyle w:val="Emphasis"/>
          <w:i w:val="0"/>
        </w:rPr>
        <w:t>T</w:t>
      </w:r>
      <w:r w:rsidR="00311BD4" w:rsidRPr="00DB092B">
        <w:rPr>
          <w:rStyle w:val="Emphasis"/>
          <w:i w:val="0"/>
        </w:rPr>
        <w:t xml:space="preserve">he F&amp;G </w:t>
      </w:r>
      <w:r w:rsidRPr="00DB092B">
        <w:rPr>
          <w:rStyle w:val="Emphasis"/>
          <w:i w:val="0"/>
        </w:rPr>
        <w:t xml:space="preserve">refers </w:t>
      </w:r>
      <w:r w:rsidR="00311BD4" w:rsidRPr="00DB092B">
        <w:rPr>
          <w:rStyle w:val="Emphasis"/>
          <w:i w:val="0"/>
        </w:rPr>
        <w:t xml:space="preserve">specifically </w:t>
      </w:r>
      <w:r w:rsidRPr="00DB092B">
        <w:rPr>
          <w:rStyle w:val="Emphasis"/>
          <w:i w:val="0"/>
        </w:rPr>
        <w:t xml:space="preserve">to </w:t>
      </w:r>
      <w:r w:rsidR="00311BD4" w:rsidRPr="00DB092B">
        <w:rPr>
          <w:rStyle w:val="Emphasis"/>
          <w:i w:val="0"/>
        </w:rPr>
        <w:t>large scale investment in rural land</w:t>
      </w:r>
      <w:r w:rsidRPr="00DB092B">
        <w:rPr>
          <w:rStyle w:val="Emphasis"/>
          <w:i w:val="0"/>
        </w:rPr>
        <w:t xml:space="preserve">, identifying LSLBI </w:t>
      </w:r>
      <w:r w:rsidR="00311BD4" w:rsidRPr="00DB092B">
        <w:rPr>
          <w:rStyle w:val="Emphasis"/>
          <w:i w:val="0"/>
        </w:rPr>
        <w:t xml:space="preserve">as one of the strategic issues to be addressed by land policy in African states. </w:t>
      </w:r>
      <w:r w:rsidRPr="00DB092B">
        <w:rPr>
          <w:rStyle w:val="Emphasis"/>
          <w:i w:val="0"/>
        </w:rPr>
        <w:t xml:space="preserve">In this way, the F&amp;G provides Member states with guidance with respect to the </w:t>
      </w:r>
      <w:r w:rsidR="006F3C59" w:rsidRPr="00DB092B">
        <w:rPr>
          <w:rStyle w:val="Emphasis"/>
          <w:i w:val="0"/>
        </w:rPr>
        <w:t>principles</w:t>
      </w:r>
      <w:r w:rsidRPr="00DB092B">
        <w:rPr>
          <w:rStyle w:val="Emphasis"/>
          <w:i w:val="0"/>
        </w:rPr>
        <w:t xml:space="preserve"> which should govern the implementation of LSLBI. </w:t>
      </w:r>
    </w:p>
    <w:p w:rsidR="00DB092B" w:rsidRPr="00304225" w:rsidRDefault="00DB092B" w:rsidP="00311BD4">
      <w:pPr>
        <w:jc w:val="both"/>
        <w:rPr>
          <w:rStyle w:val="Emphasis"/>
          <w:i w:val="0"/>
        </w:rPr>
      </w:pPr>
    </w:p>
    <w:p w:rsidR="00DB092B" w:rsidRPr="005D2C6F" w:rsidRDefault="00DE475C" w:rsidP="009B1C55">
      <w:pPr>
        <w:jc w:val="both"/>
        <w:outlineLvl w:val="0"/>
        <w:rPr>
          <w:rStyle w:val="Emphasis"/>
        </w:rPr>
      </w:pPr>
      <w:r>
        <w:rPr>
          <w:rStyle w:val="Emphasis"/>
        </w:rPr>
        <w:t>4.3.2</w:t>
      </w:r>
      <w:r w:rsidR="00DB092B" w:rsidRPr="005D2C6F">
        <w:rPr>
          <w:rStyle w:val="Emphasis"/>
        </w:rPr>
        <w:t xml:space="preserve"> The Nairobi Plan of Action </w:t>
      </w:r>
    </w:p>
    <w:p w:rsidR="003E5604" w:rsidRPr="005D2C6F" w:rsidRDefault="003E5604" w:rsidP="009B1C55">
      <w:pPr>
        <w:jc w:val="both"/>
        <w:outlineLvl w:val="0"/>
      </w:pPr>
      <w:r w:rsidRPr="005D2C6F">
        <w:rPr>
          <w:rStyle w:val="Emphasis"/>
          <w:i w:val="0"/>
        </w:rPr>
        <w:t xml:space="preserve">In 2011, under the auspices of the LPI, African governments, parliamentarians, civil society, traditional leaders met to discuss the growing investment opportunities in agriculture as well as the challenges encountered by African states in their efforts to promote land based investments. The meeting culminated in the Nairobi Plan of Action on large scale land based investments. The Plan of Action undertakes to promote </w:t>
      </w:r>
      <w:r w:rsidRPr="005D2C6F">
        <w:t>assessments of land-based large-scale investments; capacity support to governments, traditional leaders, civil society organizations and communities to facilitate fair and transparent negotiations; establishment of a monitoring and reporting mechanism for tracking large-scale land based investments; development of principles which encourage sound and sustainable investments in land, and guide fiscal policy and the development and implementation of land policies and land use plans that facilitate equitable access and secure land rights for communities - including women and investors, both local and foreign.</w:t>
      </w:r>
    </w:p>
    <w:p w:rsidR="003E5604" w:rsidRPr="005D2C6F" w:rsidRDefault="003E5604" w:rsidP="009B1C55">
      <w:pPr>
        <w:jc w:val="both"/>
        <w:outlineLvl w:val="0"/>
      </w:pPr>
    </w:p>
    <w:p w:rsidR="00DB092B" w:rsidRPr="005D2C6F" w:rsidRDefault="00DB092B" w:rsidP="009B1C55">
      <w:pPr>
        <w:jc w:val="both"/>
        <w:outlineLvl w:val="0"/>
        <w:rPr>
          <w:i/>
        </w:rPr>
      </w:pPr>
      <w:r w:rsidRPr="005D2C6F">
        <w:rPr>
          <w:i/>
        </w:rPr>
        <w:t xml:space="preserve">4.3.3 Proposals by the African Development Bank </w:t>
      </w:r>
    </w:p>
    <w:p w:rsidR="009B1C55" w:rsidRPr="005D2C6F" w:rsidRDefault="003E5604" w:rsidP="009B1C55">
      <w:pPr>
        <w:jc w:val="both"/>
        <w:outlineLvl w:val="0"/>
        <w:rPr>
          <w:rFonts w:eastAsia="BatangChe"/>
          <w:b/>
          <w:bCs/>
        </w:rPr>
      </w:pPr>
      <w:r w:rsidRPr="005D2C6F">
        <w:t>On another front, t</w:t>
      </w:r>
      <w:r w:rsidR="009B1C55" w:rsidRPr="005D2C6F">
        <w:t xml:space="preserve">he </w:t>
      </w:r>
      <w:r w:rsidR="009B1C55" w:rsidRPr="005D2C6F">
        <w:rPr>
          <w:rFonts w:eastAsia="BatangChe"/>
          <w:bCs/>
        </w:rPr>
        <w:t>African Development Bank makes some specific proposals for mitigating risks inherent to LSLBI. The AfDB proposes</w:t>
      </w:r>
      <w:r w:rsidR="009B1C55" w:rsidRPr="005D2C6F">
        <w:t xml:space="preserve"> a set of institutional reforms that foster accountability, proper valuation of land, equitable compensation for the displaced, and guarantees to the social and environmental sustainability of the investments. These reforms reinforce the principles espoused by the </w:t>
      </w:r>
      <w:r w:rsidR="002B5A06" w:rsidRPr="005D2C6F">
        <w:t xml:space="preserve">LPI </w:t>
      </w:r>
      <w:r w:rsidR="009B1C55" w:rsidRPr="005D2C6F">
        <w:t xml:space="preserve">F&amp;G </w:t>
      </w:r>
      <w:r w:rsidR="002B5A06" w:rsidRPr="005D2C6F">
        <w:t xml:space="preserve">They </w:t>
      </w:r>
      <w:r w:rsidR="009B1C55" w:rsidRPr="005D2C6F">
        <w:t>include</w:t>
      </w:r>
      <w:r w:rsidR="002B5A06" w:rsidRPr="005D2C6F">
        <w:t xml:space="preserve"> the following</w:t>
      </w:r>
      <w:r w:rsidR="009B1C55" w:rsidRPr="005D2C6F">
        <w:t>:</w:t>
      </w:r>
      <w:r w:rsidR="009B1C55" w:rsidRPr="005D2C6F">
        <w:rPr>
          <w:rStyle w:val="FootnoteReference"/>
        </w:rPr>
        <w:footnoteReference w:id="101"/>
      </w:r>
      <w:r w:rsidR="009B1C55" w:rsidRPr="005D2C6F">
        <w:t xml:space="preserve"> </w:t>
      </w:r>
    </w:p>
    <w:p w:rsidR="009B1C55" w:rsidRPr="005D2C6F" w:rsidRDefault="009B1C55" w:rsidP="009B1C55">
      <w:pPr>
        <w:numPr>
          <w:ilvl w:val="0"/>
          <w:numId w:val="9"/>
        </w:numPr>
        <w:autoSpaceDE w:val="0"/>
        <w:autoSpaceDN w:val="0"/>
        <w:adjustRightInd w:val="0"/>
        <w:jc w:val="both"/>
        <w:rPr>
          <w:rFonts w:eastAsia="BatangChe"/>
          <w:b/>
          <w:bCs/>
        </w:rPr>
      </w:pPr>
      <w:r w:rsidRPr="005D2C6F">
        <w:rPr>
          <w:i/>
        </w:rPr>
        <w:t>Tailoring the model of a ‘land board’ to the rural sector</w:t>
      </w:r>
      <w:r w:rsidRPr="005D2C6F">
        <w:t xml:space="preserve"> to facilitate investments in land, including investigating formal and informal rights to ‘vacant’ land, and assessing the social and environmental implications of long-term investments.</w:t>
      </w:r>
    </w:p>
    <w:p w:rsidR="009B1C55" w:rsidRPr="005D2C6F" w:rsidRDefault="009B1C55" w:rsidP="009B1C55">
      <w:pPr>
        <w:numPr>
          <w:ilvl w:val="0"/>
          <w:numId w:val="9"/>
        </w:numPr>
        <w:autoSpaceDE w:val="0"/>
        <w:autoSpaceDN w:val="0"/>
        <w:adjustRightInd w:val="0"/>
        <w:jc w:val="both"/>
        <w:rPr>
          <w:rFonts w:eastAsia="BatangChe"/>
          <w:b/>
          <w:bCs/>
        </w:rPr>
      </w:pPr>
      <w:r w:rsidRPr="005D2C6F">
        <w:rPr>
          <w:i/>
        </w:rPr>
        <w:t>A land auction system:</w:t>
      </w:r>
      <w:r w:rsidRPr="005D2C6F">
        <w:t xml:space="preserve"> to help to</w:t>
      </w:r>
      <w:r w:rsidRPr="005D2C6F">
        <w:rPr>
          <w:rFonts w:eastAsia="BatangChe"/>
          <w:b/>
          <w:bCs/>
        </w:rPr>
        <w:t xml:space="preserve"> </w:t>
      </w:r>
      <w:r w:rsidRPr="005D2C6F">
        <w:t>set reasonable land rental prices and to promote</w:t>
      </w:r>
      <w:r w:rsidRPr="005D2C6F">
        <w:rPr>
          <w:rFonts w:eastAsia="BatangChe"/>
          <w:b/>
          <w:bCs/>
        </w:rPr>
        <w:t xml:space="preserve"> </w:t>
      </w:r>
      <w:r w:rsidRPr="005D2C6F">
        <w:t>transparency of the land deals.</w:t>
      </w:r>
    </w:p>
    <w:p w:rsidR="009B1C55" w:rsidRPr="005D2C6F" w:rsidRDefault="009B1C55" w:rsidP="009B1C55">
      <w:pPr>
        <w:numPr>
          <w:ilvl w:val="0"/>
          <w:numId w:val="9"/>
        </w:numPr>
        <w:autoSpaceDE w:val="0"/>
        <w:autoSpaceDN w:val="0"/>
        <w:adjustRightInd w:val="0"/>
        <w:jc w:val="both"/>
        <w:rPr>
          <w:rFonts w:eastAsia="BatangChe"/>
          <w:b/>
          <w:bCs/>
        </w:rPr>
      </w:pPr>
      <w:r w:rsidRPr="005D2C6F">
        <w:rPr>
          <w:i/>
        </w:rPr>
        <w:t>Effective contract negotiations</w:t>
      </w:r>
      <w:r w:rsidRPr="005D2C6F">
        <w:rPr>
          <w:rFonts w:eastAsia="BatangChe"/>
          <w:b/>
          <w:bCs/>
          <w:i/>
        </w:rPr>
        <w:t xml:space="preserve"> </w:t>
      </w:r>
      <w:r w:rsidRPr="005D2C6F">
        <w:rPr>
          <w:i/>
        </w:rPr>
        <w:t>and transparency:</w:t>
      </w:r>
      <w:r w:rsidRPr="005D2C6F">
        <w:rPr>
          <w:rFonts w:eastAsia="BatangChe"/>
          <w:b/>
          <w:bCs/>
        </w:rPr>
        <w:t xml:space="preserve"> </w:t>
      </w:r>
      <w:r w:rsidRPr="005D2C6F">
        <w:t>to engender respect local land and resource rights,</w:t>
      </w:r>
      <w:r w:rsidRPr="005D2C6F">
        <w:rPr>
          <w:rFonts w:eastAsia="BatangChe"/>
          <w:b/>
          <w:bCs/>
        </w:rPr>
        <w:t xml:space="preserve"> </w:t>
      </w:r>
      <w:r w:rsidRPr="005D2C6F">
        <w:t>complement food security and not jeopardize</w:t>
      </w:r>
      <w:r w:rsidRPr="005D2C6F">
        <w:rPr>
          <w:rFonts w:eastAsia="BatangChe"/>
          <w:b/>
          <w:bCs/>
        </w:rPr>
        <w:t xml:space="preserve"> </w:t>
      </w:r>
      <w:r w:rsidRPr="005D2C6F">
        <w:t>it, and guarantee social and environmental</w:t>
      </w:r>
      <w:r w:rsidRPr="005D2C6F">
        <w:rPr>
          <w:rFonts w:eastAsia="BatangChe"/>
          <w:b/>
          <w:bCs/>
        </w:rPr>
        <w:t xml:space="preserve"> </w:t>
      </w:r>
      <w:r w:rsidRPr="005D2C6F">
        <w:t xml:space="preserve">sustainability. </w:t>
      </w:r>
    </w:p>
    <w:p w:rsidR="009B1C55" w:rsidRPr="005D2C6F" w:rsidRDefault="009B1C55" w:rsidP="009B1C55">
      <w:pPr>
        <w:numPr>
          <w:ilvl w:val="0"/>
          <w:numId w:val="9"/>
        </w:numPr>
        <w:autoSpaceDE w:val="0"/>
        <w:autoSpaceDN w:val="0"/>
        <w:adjustRightInd w:val="0"/>
        <w:jc w:val="both"/>
      </w:pPr>
      <w:r w:rsidRPr="005D2C6F">
        <w:rPr>
          <w:i/>
        </w:rPr>
        <w:t>Negotiating food security</w:t>
      </w:r>
      <w:r w:rsidRPr="005D2C6F">
        <w:rPr>
          <w:rFonts w:eastAsia="BatangChe"/>
          <w:b/>
          <w:bCs/>
          <w:i/>
        </w:rPr>
        <w:t xml:space="preserve"> </w:t>
      </w:r>
      <w:r w:rsidRPr="005D2C6F">
        <w:rPr>
          <w:i/>
        </w:rPr>
        <w:t>agreements:</w:t>
      </w:r>
      <w:r w:rsidRPr="005D2C6F">
        <w:rPr>
          <w:rFonts w:eastAsia="BatangChe"/>
          <w:b/>
          <w:bCs/>
        </w:rPr>
        <w:t xml:space="preserve"> </w:t>
      </w:r>
      <w:r w:rsidRPr="005D2C6F">
        <w:rPr>
          <w:rFonts w:eastAsia="BatangChe"/>
          <w:bCs/>
        </w:rPr>
        <w:t>establishing</w:t>
      </w:r>
      <w:r w:rsidRPr="005D2C6F">
        <w:t xml:space="preserve"> a pre-agreed proportion of the outputs to be directed to the domestic market to counter the effects of rising food prices.</w:t>
      </w:r>
    </w:p>
    <w:p w:rsidR="009B1C55" w:rsidRPr="005D2C6F" w:rsidRDefault="009B1C55" w:rsidP="009B1C55">
      <w:pPr>
        <w:numPr>
          <w:ilvl w:val="0"/>
          <w:numId w:val="9"/>
        </w:numPr>
        <w:autoSpaceDE w:val="0"/>
        <w:autoSpaceDN w:val="0"/>
        <w:adjustRightInd w:val="0"/>
        <w:jc w:val="both"/>
      </w:pPr>
      <w:r w:rsidRPr="005D2C6F">
        <w:rPr>
          <w:i/>
        </w:rPr>
        <w:t>Policy Coordination:</w:t>
      </w:r>
      <w:r w:rsidRPr="005D2C6F">
        <w:t xml:space="preserve"> A continental policy coordination facility to ensure that land fees are not set too low and to possibly to establish floor prices for tracts of land of differing quality.</w:t>
      </w:r>
    </w:p>
    <w:p w:rsidR="009B1C55" w:rsidRPr="005D2C6F" w:rsidRDefault="009B1C55" w:rsidP="009B1C55">
      <w:pPr>
        <w:jc w:val="both"/>
        <w:outlineLvl w:val="0"/>
        <w:rPr>
          <w:rFonts w:eastAsia="BatangChe"/>
          <w:bCs/>
        </w:rPr>
      </w:pPr>
    </w:p>
    <w:p w:rsidR="00DB092B" w:rsidRPr="00DE475C" w:rsidRDefault="00DB092B" w:rsidP="00D1377C">
      <w:pPr>
        <w:autoSpaceDE w:val="0"/>
        <w:autoSpaceDN w:val="0"/>
        <w:adjustRightInd w:val="0"/>
        <w:rPr>
          <w:rFonts w:eastAsia="BatangChe"/>
          <w:bCs/>
          <w:i/>
        </w:rPr>
      </w:pPr>
      <w:r w:rsidRPr="00DE475C">
        <w:rPr>
          <w:rFonts w:eastAsia="BatangChe"/>
          <w:bCs/>
          <w:i/>
        </w:rPr>
        <w:t>4.3.4 Civil society and other actors</w:t>
      </w:r>
    </w:p>
    <w:p w:rsidR="00D9502C" w:rsidRPr="005D2C6F" w:rsidRDefault="00D9502C" w:rsidP="005D2C6F">
      <w:pPr>
        <w:autoSpaceDE w:val="0"/>
        <w:autoSpaceDN w:val="0"/>
        <w:adjustRightInd w:val="0"/>
        <w:jc w:val="both"/>
        <w:rPr>
          <w:color w:val="000000"/>
        </w:rPr>
      </w:pPr>
      <w:r w:rsidRPr="005D2C6F">
        <w:t>Members of the media, academic institutions and civil society organizations have played a key role  in highlighting the implications of LSLBI on the rights and livelihoods of affected communities, especially those of women and the poor and in proposing some policy responses. In Uganda, the Uganda Land Alliance has been engaged in educating and raising awareness among communities on their rights in the context of LSLBI. The Kenya Land Alliance has played a similar role in Kenya.  O</w:t>
      </w:r>
      <w:r w:rsidR="003C36DD" w:rsidRPr="005D2C6F">
        <w:t>thers, such as Oxfam International have undertaken research and produces in depth country case studies in support of their advocacy efforts. In the case of the Oakland Institute, a US based think tank,</w:t>
      </w:r>
      <w:r w:rsidRPr="005D2C6F">
        <w:t xml:space="preserve"> </w:t>
      </w:r>
      <w:r w:rsidR="003C36DD" w:rsidRPr="005D2C6F">
        <w:t xml:space="preserve">detailed case studies of LSLBI in Ethiopia, Sudan and Tanzania among others, have been conducted to </w:t>
      </w:r>
      <w:r w:rsidRPr="005D2C6F">
        <w:t xml:space="preserve">determine social, economic, and environmental </w:t>
      </w:r>
      <w:r w:rsidRPr="005D2C6F">
        <w:lastRenderedPageBreak/>
        <w:t>implications of land acquisitions in the developing world.</w:t>
      </w:r>
      <w:r w:rsidR="003C36DD" w:rsidRPr="005D2C6F">
        <w:t xml:space="preserve"> </w:t>
      </w:r>
      <w:r w:rsidRPr="005D2C6F">
        <w:t xml:space="preserve">The </w:t>
      </w:r>
      <w:r w:rsidR="003C36DD" w:rsidRPr="005D2C6F">
        <w:t xml:space="preserve">case studies are based on the </w:t>
      </w:r>
      <w:r w:rsidRPr="005D2C6F">
        <w:t>thorough examination of the actual agreements</w:t>
      </w:r>
      <w:r w:rsidR="003C36DD" w:rsidRPr="005D2C6F">
        <w:t xml:space="preserve">, field research,  review of literature, </w:t>
      </w:r>
      <w:r w:rsidRPr="005D2C6F">
        <w:t>i</w:t>
      </w:r>
      <w:r w:rsidR="005D2C6F" w:rsidRPr="005D2C6F">
        <w:t>nterviews with local informants</w:t>
      </w:r>
      <w:r w:rsidR="003C36DD" w:rsidRPr="005D2C6F">
        <w:t xml:space="preserve">, </w:t>
      </w:r>
      <w:r w:rsidR="005D2C6F" w:rsidRPr="005D2C6F">
        <w:t xml:space="preserve">affected communities, </w:t>
      </w:r>
      <w:r w:rsidRPr="005D2C6F">
        <w:t>gove</w:t>
      </w:r>
      <w:r w:rsidR="005D2C6F" w:rsidRPr="005D2C6F">
        <w:t>rnment officials, civil society and</w:t>
      </w:r>
      <w:r w:rsidRPr="005D2C6F">
        <w:t xml:space="preserve"> investors</w:t>
      </w:r>
      <w:r w:rsidR="005D2C6F" w:rsidRPr="005D2C6F">
        <w:t>.</w:t>
      </w:r>
    </w:p>
    <w:p w:rsidR="00D9502C" w:rsidRPr="00304225" w:rsidRDefault="00D9502C" w:rsidP="00D9502C">
      <w:pPr>
        <w:autoSpaceDE w:val="0"/>
        <w:autoSpaceDN w:val="0"/>
        <w:adjustRightInd w:val="0"/>
        <w:rPr>
          <w:color w:val="000000"/>
        </w:rPr>
      </w:pPr>
    </w:p>
    <w:p w:rsidR="00DB092B" w:rsidRDefault="00DB092B" w:rsidP="00D1377C">
      <w:pPr>
        <w:autoSpaceDE w:val="0"/>
        <w:autoSpaceDN w:val="0"/>
        <w:adjustRightInd w:val="0"/>
        <w:rPr>
          <w:rFonts w:eastAsia="BatangChe"/>
          <w:bCs/>
        </w:rPr>
      </w:pPr>
    </w:p>
    <w:p w:rsidR="00D1377C" w:rsidRPr="00D1377C" w:rsidRDefault="00DB092B" w:rsidP="00D1377C">
      <w:pPr>
        <w:autoSpaceDE w:val="0"/>
        <w:autoSpaceDN w:val="0"/>
        <w:adjustRightInd w:val="0"/>
        <w:rPr>
          <w:rFonts w:ascii="Giovanni-Book" w:hAnsi="Giovanni-Book" w:cs="Giovanni-Book"/>
          <w:sz w:val="19"/>
          <w:szCs w:val="19"/>
        </w:rPr>
      </w:pPr>
      <w:r>
        <w:rPr>
          <w:rFonts w:eastAsia="BatangChe"/>
          <w:bCs/>
        </w:rPr>
        <w:t xml:space="preserve"> </w:t>
      </w:r>
    </w:p>
    <w:p w:rsidR="00DF2397" w:rsidRPr="00BF421A" w:rsidRDefault="00DE475C" w:rsidP="00BF421A">
      <w:pPr>
        <w:spacing w:line="276" w:lineRule="auto"/>
        <w:jc w:val="both"/>
        <w:rPr>
          <w:b/>
          <w:bCs/>
        </w:rPr>
      </w:pPr>
      <w:r>
        <w:rPr>
          <w:b/>
          <w:bCs/>
        </w:rPr>
        <w:t xml:space="preserve">5. </w:t>
      </w:r>
      <w:r w:rsidR="00A1061E">
        <w:rPr>
          <w:b/>
          <w:bCs/>
        </w:rPr>
        <w:t xml:space="preserve">POLICY IMPLICATION AND REQUIRED ACTIONS </w:t>
      </w:r>
    </w:p>
    <w:p w:rsidR="003164FE" w:rsidRDefault="001364E6" w:rsidP="00BF421A">
      <w:pPr>
        <w:spacing w:line="276" w:lineRule="auto"/>
        <w:jc w:val="both"/>
        <w:rPr>
          <w:rStyle w:val="Strong"/>
          <w:b w:val="0"/>
        </w:rPr>
      </w:pPr>
      <w:r>
        <w:rPr>
          <w:rStyle w:val="Strong"/>
          <w:b w:val="0"/>
        </w:rPr>
        <w:t xml:space="preserve">Based on the scenario observed by this and other studies of the conduct of LSLBI in the region, several priority policy action emerge. </w:t>
      </w:r>
    </w:p>
    <w:p w:rsidR="001364E6" w:rsidRDefault="001364E6" w:rsidP="00BF421A">
      <w:pPr>
        <w:spacing w:line="276" w:lineRule="auto"/>
        <w:jc w:val="both"/>
        <w:rPr>
          <w:rStyle w:val="Strong"/>
          <w:b w:val="0"/>
        </w:rPr>
      </w:pPr>
    </w:p>
    <w:p w:rsidR="00733E60" w:rsidRPr="00733E60" w:rsidRDefault="00DE475C" w:rsidP="00733E60">
      <w:pPr>
        <w:autoSpaceDE w:val="0"/>
        <w:autoSpaceDN w:val="0"/>
        <w:adjustRightInd w:val="0"/>
        <w:jc w:val="both"/>
        <w:rPr>
          <w:b/>
        </w:rPr>
      </w:pPr>
      <w:r>
        <w:rPr>
          <w:b/>
        </w:rPr>
        <w:t xml:space="preserve">5.1 </w:t>
      </w:r>
      <w:r w:rsidR="00733E60" w:rsidRPr="00733E60">
        <w:rPr>
          <w:b/>
        </w:rPr>
        <w:t xml:space="preserve">Establish a solid information </w:t>
      </w:r>
      <w:r w:rsidR="009F5BAE">
        <w:rPr>
          <w:b/>
        </w:rPr>
        <w:t>platform</w:t>
      </w:r>
    </w:p>
    <w:p w:rsidR="00733E60" w:rsidRPr="00733E60" w:rsidRDefault="00733E60" w:rsidP="00733E60">
      <w:pPr>
        <w:autoSpaceDE w:val="0"/>
        <w:autoSpaceDN w:val="0"/>
        <w:adjustRightInd w:val="0"/>
        <w:jc w:val="both"/>
        <w:rPr>
          <w:rFonts w:eastAsia="BatangChe"/>
        </w:rPr>
      </w:pPr>
      <w:r w:rsidRPr="00733E60">
        <w:t>Whilst the case has been made for LSLBI to enhance food security, fuel energy security, to contribute to</w:t>
      </w:r>
      <w:r w:rsidRPr="00733E60">
        <w:rPr>
          <w:color w:val="231F20"/>
        </w:rPr>
        <w:t xml:space="preserve"> </w:t>
      </w:r>
      <w:r w:rsidRPr="00733E60">
        <w:t xml:space="preserve">climate change mitigation and to broader agricultural rural development, there is sufficient evidence pointing to serious negative social, political, environmental and economic impacts of LSLBI. A comprehensive, accurate, timely and accessible data platform on proposed and existing LSLBI, is required to provide analysts, policy makers and planners with the information they require in order to avoid and mitigate the impacts of LSLBI. </w:t>
      </w:r>
      <w:r w:rsidRPr="00733E60">
        <w:rPr>
          <w:rFonts w:eastAsia="BatangChe"/>
        </w:rPr>
        <w:t>The African Union has both the mandate and the necessary relationships with key policy institutions to commission such a platform.</w:t>
      </w:r>
      <w:r w:rsidR="00006A96">
        <w:rPr>
          <w:rFonts w:eastAsia="BatangChe"/>
        </w:rPr>
        <w:t xml:space="preserve"> In so doing, the AU can build on existing initiatives which have begun to provide reliable information on the subject. </w:t>
      </w:r>
    </w:p>
    <w:p w:rsidR="00733E60" w:rsidRDefault="00733E60" w:rsidP="00BF421A">
      <w:pPr>
        <w:spacing w:line="276" w:lineRule="auto"/>
        <w:jc w:val="both"/>
        <w:rPr>
          <w:rStyle w:val="Strong"/>
          <w:b w:val="0"/>
        </w:rPr>
      </w:pPr>
    </w:p>
    <w:p w:rsidR="001364E6" w:rsidRPr="00626BDE" w:rsidRDefault="00006A96" w:rsidP="00BF421A">
      <w:pPr>
        <w:spacing w:line="276" w:lineRule="auto"/>
        <w:jc w:val="both"/>
        <w:rPr>
          <w:rStyle w:val="Strong"/>
        </w:rPr>
      </w:pPr>
      <w:r>
        <w:rPr>
          <w:rStyle w:val="Strong"/>
        </w:rPr>
        <w:t xml:space="preserve">5.2 </w:t>
      </w:r>
      <w:r w:rsidR="0042484E" w:rsidRPr="0042484E">
        <w:rPr>
          <w:rStyle w:val="Strong"/>
        </w:rPr>
        <w:t>Regulate LSLBI to e</w:t>
      </w:r>
      <w:r w:rsidR="0042484E" w:rsidRPr="00626BDE">
        <w:rPr>
          <w:rStyle w:val="Strong"/>
        </w:rPr>
        <w:t xml:space="preserve">nsure respect for human </w:t>
      </w:r>
      <w:r w:rsidR="005D2C6F">
        <w:rPr>
          <w:rStyle w:val="Strong"/>
        </w:rPr>
        <w:t xml:space="preserve">and property </w:t>
      </w:r>
      <w:r w:rsidR="0042484E" w:rsidRPr="00626BDE">
        <w:rPr>
          <w:rStyle w:val="Strong"/>
        </w:rPr>
        <w:t xml:space="preserve">rights </w:t>
      </w:r>
    </w:p>
    <w:p w:rsidR="005202A0" w:rsidRPr="00862B9C" w:rsidRDefault="007546BB" w:rsidP="005202A0">
      <w:pPr>
        <w:autoSpaceDE w:val="0"/>
        <w:autoSpaceDN w:val="0"/>
        <w:adjustRightInd w:val="0"/>
        <w:jc w:val="both"/>
        <w:rPr>
          <w:color w:val="000000"/>
        </w:rPr>
      </w:pPr>
      <w:r w:rsidRPr="00626BDE">
        <w:rPr>
          <w:rStyle w:val="Strong"/>
          <w:b w:val="0"/>
        </w:rPr>
        <w:t>LSLBI have important human rights implications</w:t>
      </w:r>
      <w:r w:rsidR="0042484E" w:rsidRPr="00626BDE">
        <w:rPr>
          <w:rStyle w:val="Strong"/>
          <w:b w:val="0"/>
        </w:rPr>
        <w:t xml:space="preserve"> including the right to food, the right to development and the right to </w:t>
      </w:r>
      <w:r w:rsidR="006F3C59" w:rsidRPr="00626BDE">
        <w:rPr>
          <w:rStyle w:val="Strong"/>
          <w:b w:val="0"/>
        </w:rPr>
        <w:t>self-determination</w:t>
      </w:r>
      <w:r w:rsidR="0042484E" w:rsidRPr="00626BDE">
        <w:rPr>
          <w:rStyle w:val="Strong"/>
          <w:b w:val="0"/>
        </w:rPr>
        <w:t xml:space="preserve">. States must operationalize regulatory frameworks to ensure </w:t>
      </w:r>
      <w:r w:rsidR="006F3C59" w:rsidRPr="00626BDE">
        <w:t>LSLBI</w:t>
      </w:r>
      <w:r w:rsidR="0042484E" w:rsidRPr="00626BDE">
        <w:t xml:space="preserve"> </w:t>
      </w:r>
      <w:r w:rsidRPr="00626BDE">
        <w:t xml:space="preserve"> </w:t>
      </w:r>
      <w:r w:rsidR="0042484E" w:rsidRPr="00626BDE">
        <w:t xml:space="preserve">are implemented in a manner which recognizes and respects these human rights. </w:t>
      </w:r>
      <w:r w:rsidR="00626BDE" w:rsidRPr="00626BDE">
        <w:rPr>
          <w:rFonts w:eastAsia="BatangChe"/>
          <w:iCs/>
          <w:lang w:eastAsia="en-GB"/>
        </w:rPr>
        <w:t>T</w:t>
      </w:r>
      <w:r w:rsidR="00626BDE" w:rsidRPr="00626BDE">
        <w:rPr>
          <w:rFonts w:eastAsia="BatangChe"/>
        </w:rPr>
        <w:t>he AU framework and guidelines espouses a continental land regime which prioritizes security of tenure for all categories of land rights. A priority action for States is to review their land laws and regulations to ensure that all categories of land rights are protected in light of powerful private interests in land held under customary tenure.</w:t>
      </w:r>
      <w:r w:rsidR="005D2C6F">
        <w:rPr>
          <w:rFonts w:eastAsia="BatangChe"/>
        </w:rPr>
        <w:t xml:space="preserve"> On their part, Member States should ensure the protection of land rights of communities</w:t>
      </w:r>
      <w:r w:rsidR="005202A0">
        <w:rPr>
          <w:rFonts w:eastAsia="BatangChe"/>
        </w:rPr>
        <w:t xml:space="preserve"> in </w:t>
      </w:r>
      <w:r w:rsidR="006F3C59">
        <w:rPr>
          <w:rFonts w:eastAsia="BatangChe"/>
        </w:rPr>
        <w:t>the</w:t>
      </w:r>
      <w:r w:rsidR="005202A0">
        <w:rPr>
          <w:rFonts w:eastAsia="BatangChe"/>
        </w:rPr>
        <w:t xml:space="preserve"> context of investments. </w:t>
      </w:r>
      <w:r w:rsidR="005202A0" w:rsidRPr="00862B9C">
        <w:t xml:space="preserve">Revisions to legislation may be required in order to make mandatory the prior, informed consent of affected communities with respect to LSLBI agreements as well as establishing the basis for their compensation. </w:t>
      </w:r>
    </w:p>
    <w:p w:rsidR="005202A0" w:rsidRPr="00862B9C" w:rsidRDefault="005202A0" w:rsidP="005202A0">
      <w:pPr>
        <w:pStyle w:val="Default"/>
        <w:jc w:val="both"/>
        <w:rPr>
          <w:rFonts w:ascii="Times New Roman" w:hAnsi="Times New Roman" w:cs="Times New Roman"/>
        </w:rPr>
      </w:pPr>
    </w:p>
    <w:p w:rsidR="005202A0" w:rsidRPr="00862B9C" w:rsidRDefault="005202A0" w:rsidP="005202A0">
      <w:pPr>
        <w:jc w:val="both"/>
      </w:pPr>
      <w:r w:rsidRPr="00862B9C">
        <w:t xml:space="preserve">The protection of communities cannot be complete in the absence of mechanisms to monitor the performance of LSLBI and their impacts. These systems, together with clear accountabilities in the event of negative impacts should be considered as minimum requirements for the protection of communities. Support is needed to help communities build their capacity in negotiating benefits, compensation and other terms of agreements. In view of the tremendous disparity in the capacities of communities and investors, the playing field should be leveled somewhat through provisions for independent legal counsel for communities. </w:t>
      </w:r>
    </w:p>
    <w:p w:rsidR="00626BDE" w:rsidRPr="00626BDE" w:rsidRDefault="00626BDE" w:rsidP="00626BDE">
      <w:pPr>
        <w:jc w:val="both"/>
        <w:rPr>
          <w:rFonts w:eastAsia="BatangChe"/>
        </w:rPr>
      </w:pPr>
    </w:p>
    <w:p w:rsidR="000F0562" w:rsidRDefault="000F0562" w:rsidP="000F0562">
      <w:pPr>
        <w:pStyle w:val="Default"/>
        <w:rPr>
          <w:sz w:val="20"/>
          <w:szCs w:val="20"/>
        </w:rPr>
      </w:pPr>
    </w:p>
    <w:p w:rsidR="0042484E" w:rsidRPr="00466E0F" w:rsidRDefault="00ED14CC" w:rsidP="0042484E">
      <w:pPr>
        <w:jc w:val="both"/>
        <w:outlineLvl w:val="0"/>
        <w:rPr>
          <w:rFonts w:eastAsia="BatangChe"/>
          <w:b/>
          <w:bCs/>
        </w:rPr>
      </w:pPr>
      <w:r>
        <w:rPr>
          <w:rFonts w:eastAsia="BatangChe"/>
          <w:b/>
          <w:bCs/>
        </w:rPr>
        <w:t>5.3</w:t>
      </w:r>
      <w:r w:rsidR="00DE475C">
        <w:rPr>
          <w:rFonts w:eastAsia="BatangChe"/>
          <w:b/>
          <w:bCs/>
        </w:rPr>
        <w:t xml:space="preserve"> </w:t>
      </w:r>
      <w:r w:rsidR="00294845">
        <w:rPr>
          <w:rFonts w:eastAsia="BatangChe"/>
          <w:b/>
          <w:bCs/>
        </w:rPr>
        <w:t>Balance</w:t>
      </w:r>
      <w:r w:rsidR="0042484E" w:rsidRPr="00466E0F">
        <w:rPr>
          <w:rFonts w:eastAsia="BatangChe"/>
          <w:b/>
          <w:bCs/>
        </w:rPr>
        <w:t xml:space="preserve"> market interests and development priorities </w:t>
      </w:r>
    </w:p>
    <w:p w:rsidR="00363F93" w:rsidRPr="00466E0F" w:rsidRDefault="000F0562" w:rsidP="000F0562">
      <w:pPr>
        <w:widowControl w:val="0"/>
        <w:jc w:val="both"/>
      </w:pPr>
      <w:r w:rsidRPr="00466E0F">
        <w:t xml:space="preserve">African states require policy tools to reconcile  emerging competing interests in land.  </w:t>
      </w:r>
      <w:r w:rsidR="00363F93" w:rsidRPr="00466E0F">
        <w:t xml:space="preserve">Existing policy provisions should be reviewed and where necessary, revised, in order to ensure that social </w:t>
      </w:r>
      <w:r w:rsidR="00363F93" w:rsidRPr="00466E0F">
        <w:lastRenderedPageBreak/>
        <w:t xml:space="preserve">and economic aspects of the impacts of LSLBI are fully considered and mitigated. At the same time, approaches to LSLBI </w:t>
      </w:r>
      <w:r w:rsidR="00DD73B8" w:rsidRPr="00466E0F">
        <w:t xml:space="preserve">are required </w:t>
      </w:r>
      <w:r w:rsidR="00363F93" w:rsidRPr="00466E0F">
        <w:t>which provide a conducive climate for investors without undermining national interests (for interest through under valuing the land) and local liv</w:t>
      </w:r>
      <w:r w:rsidR="00DD73B8" w:rsidRPr="00466E0F">
        <w:t>elihoods</w:t>
      </w:r>
      <w:r w:rsidR="00363F93" w:rsidRPr="00466E0F">
        <w:t xml:space="preserve">. </w:t>
      </w:r>
    </w:p>
    <w:p w:rsidR="00363F93" w:rsidRPr="00466E0F" w:rsidRDefault="00363F93" w:rsidP="000F0562">
      <w:pPr>
        <w:widowControl w:val="0"/>
        <w:jc w:val="both"/>
      </w:pPr>
    </w:p>
    <w:p w:rsidR="00972866" w:rsidRPr="00466E0F" w:rsidRDefault="000F0562" w:rsidP="000F0562">
      <w:pPr>
        <w:widowControl w:val="0"/>
        <w:jc w:val="both"/>
      </w:pPr>
      <w:r w:rsidRPr="00466E0F">
        <w:rPr>
          <w:rFonts w:eastAsia="BatangChe"/>
        </w:rPr>
        <w:t xml:space="preserve">The African Union </w:t>
      </w:r>
      <w:r w:rsidR="00363F93" w:rsidRPr="00466E0F">
        <w:rPr>
          <w:rFonts w:eastAsia="BatangChe"/>
        </w:rPr>
        <w:t>and its regional economic blocks have</w:t>
      </w:r>
      <w:r w:rsidRPr="00466E0F">
        <w:rPr>
          <w:rFonts w:eastAsia="BatangChe"/>
        </w:rPr>
        <w:t xml:space="preserve"> an important role in ensuring a coordinat</w:t>
      </w:r>
      <w:r w:rsidR="00363F93" w:rsidRPr="00466E0F">
        <w:rPr>
          <w:rFonts w:eastAsia="BatangChe"/>
        </w:rPr>
        <w:t>ed approach</w:t>
      </w:r>
      <w:r w:rsidR="00466E0F">
        <w:rPr>
          <w:rFonts w:eastAsia="BatangChe"/>
        </w:rPr>
        <w:t xml:space="preserve"> to effective governance  mechanism</w:t>
      </w:r>
      <w:r w:rsidR="00363F93" w:rsidRPr="00466E0F">
        <w:rPr>
          <w:rFonts w:eastAsia="BatangChe"/>
        </w:rPr>
        <w:t xml:space="preserve"> by member S</w:t>
      </w:r>
      <w:r w:rsidRPr="00466E0F">
        <w:rPr>
          <w:rFonts w:eastAsia="BatangChe"/>
        </w:rPr>
        <w:t xml:space="preserve">tates in breaking the cycle of under-valued land. Working in collaboration with the AfDB and UNECA and through the LPI, the AU can spearhead a </w:t>
      </w:r>
      <w:r w:rsidRPr="00466E0F">
        <w:t xml:space="preserve">continental policy coordination facility to ensure </w:t>
      </w:r>
      <w:r w:rsidR="00DD73B8" w:rsidRPr="00466E0F">
        <w:t xml:space="preserve">sustainable regulatory frameworks including </w:t>
      </w:r>
      <w:r w:rsidRPr="00466E0F">
        <w:t>establish</w:t>
      </w:r>
      <w:r w:rsidR="00DD73B8" w:rsidRPr="00466E0F">
        <w:t>ing reasonable floor prices for</w:t>
      </w:r>
      <w:r w:rsidRPr="00466E0F">
        <w:t xml:space="preserve"> land</w:t>
      </w:r>
      <w:r w:rsidR="00294845">
        <w:t>s</w:t>
      </w:r>
      <w:r w:rsidRPr="00466E0F">
        <w:t xml:space="preserve"> of differing quality. </w:t>
      </w:r>
      <w:r w:rsidR="00294845">
        <w:t xml:space="preserve">This also includes guidelines for responsible investment by investors. </w:t>
      </w:r>
    </w:p>
    <w:p w:rsidR="00D019B5" w:rsidRDefault="00D019B5" w:rsidP="00D019B5">
      <w:pPr>
        <w:autoSpaceDE w:val="0"/>
        <w:autoSpaceDN w:val="0"/>
        <w:adjustRightInd w:val="0"/>
        <w:rPr>
          <w:rFonts w:ascii="Calibri" w:hAnsi="Calibri" w:cs="Calibri"/>
          <w:i/>
          <w:iCs/>
          <w:color w:val="000000"/>
          <w:sz w:val="22"/>
          <w:szCs w:val="22"/>
        </w:rPr>
      </w:pPr>
    </w:p>
    <w:p w:rsidR="00D019B5" w:rsidRPr="005202A0" w:rsidRDefault="005202A0" w:rsidP="005202A0">
      <w:pPr>
        <w:jc w:val="both"/>
      </w:pPr>
      <w:r w:rsidRPr="005202A0">
        <w:t xml:space="preserve">Good governance practice necessitates improved consultation and dialogue between investors and communities who are affected by LSLBI. For this to happen, all impediments to the full participation of affected communities should be addressed. This may entail capacity building for communities or providing them with legal support for their meaningful engagement in contract related discussions.  </w:t>
      </w:r>
    </w:p>
    <w:p w:rsidR="00892969" w:rsidRPr="005D2C6F" w:rsidRDefault="00892969" w:rsidP="005D2C6F">
      <w:pPr>
        <w:spacing w:line="276" w:lineRule="auto"/>
        <w:jc w:val="both"/>
      </w:pPr>
    </w:p>
    <w:p w:rsidR="004D6552" w:rsidRPr="009B1C55" w:rsidRDefault="00ED14CC" w:rsidP="00BF421A">
      <w:pPr>
        <w:spacing w:line="276" w:lineRule="auto"/>
        <w:jc w:val="both"/>
        <w:rPr>
          <w:b/>
        </w:rPr>
      </w:pPr>
      <w:r>
        <w:rPr>
          <w:b/>
        </w:rPr>
        <w:t>5.4</w:t>
      </w:r>
      <w:r w:rsidR="00DE475C">
        <w:rPr>
          <w:b/>
        </w:rPr>
        <w:t xml:space="preserve"> </w:t>
      </w:r>
      <w:r w:rsidR="004D6552" w:rsidRPr="009B1C55">
        <w:rPr>
          <w:b/>
        </w:rPr>
        <w:t>Pursue alternative approaches</w:t>
      </w:r>
      <w:r w:rsidR="009F5BAE" w:rsidRPr="009B1C55">
        <w:rPr>
          <w:b/>
        </w:rPr>
        <w:t xml:space="preserve"> to </w:t>
      </w:r>
      <w:r w:rsidR="009B1C55">
        <w:rPr>
          <w:b/>
        </w:rPr>
        <w:t xml:space="preserve">implementing </w:t>
      </w:r>
      <w:r w:rsidR="009F5BAE" w:rsidRPr="009B1C55">
        <w:rPr>
          <w:b/>
        </w:rPr>
        <w:t>LSLBI</w:t>
      </w:r>
    </w:p>
    <w:p w:rsidR="004D6552" w:rsidRPr="00BF421A" w:rsidRDefault="004D6552" w:rsidP="009F5BAE">
      <w:pPr>
        <w:autoSpaceDE w:val="0"/>
        <w:autoSpaceDN w:val="0"/>
        <w:adjustRightInd w:val="0"/>
        <w:jc w:val="both"/>
      </w:pPr>
      <w:r w:rsidRPr="00BF421A">
        <w:t xml:space="preserve">The majority of documented LSLBI are implemented as large enterprises based on concessions or leases. </w:t>
      </w:r>
      <w:r w:rsidR="006A57E2" w:rsidRPr="00BF421A">
        <w:t>The case has been made this form of investment is doing more harm than good.</w:t>
      </w:r>
      <w:r w:rsidRPr="00BF421A">
        <w:rPr>
          <w:rStyle w:val="FootnoteReference"/>
        </w:rPr>
        <w:footnoteReference w:id="102"/>
      </w:r>
      <w:r w:rsidR="009F5BAE">
        <w:t xml:space="preserve"> Offering considerable tracts</w:t>
      </w:r>
      <w:r w:rsidRPr="00BF421A">
        <w:t xml:space="preserve"> of land on very favourable terms, </w:t>
      </w:r>
      <w:r w:rsidR="009F5BAE">
        <w:t xml:space="preserve">has had the effect of creating </w:t>
      </w:r>
      <w:r w:rsidRPr="00BF421A">
        <w:t>incentive for establishing</w:t>
      </w:r>
      <w:r w:rsidR="006A57E2" w:rsidRPr="00BF421A">
        <w:t xml:space="preserve"> </w:t>
      </w:r>
      <w:r w:rsidRPr="00BF421A">
        <w:t>company-managed plantations rather than promoting</w:t>
      </w:r>
      <w:r w:rsidR="009F5BAE">
        <w:t xml:space="preserve"> </w:t>
      </w:r>
      <w:r w:rsidR="00626BDE">
        <w:t>more inclusive approaches, especially those</w:t>
      </w:r>
      <w:r w:rsidR="009F5BAE">
        <w:t xml:space="preserve"> which prioritize the interests of smallholder farmers, such as</w:t>
      </w:r>
      <w:r w:rsidRPr="00BF421A">
        <w:t xml:space="preserve"> contract farming approaches</w:t>
      </w:r>
      <w:r w:rsidR="009F5BAE">
        <w:t>.</w:t>
      </w:r>
    </w:p>
    <w:p w:rsidR="00075F9D" w:rsidRPr="00BF421A" w:rsidRDefault="00075F9D" w:rsidP="00075F9D">
      <w:pPr>
        <w:spacing w:line="276" w:lineRule="auto"/>
        <w:jc w:val="both"/>
      </w:pPr>
    </w:p>
    <w:p w:rsidR="005B386B" w:rsidRPr="00626BDE" w:rsidRDefault="00ED14CC" w:rsidP="00BF421A">
      <w:pPr>
        <w:spacing w:line="276" w:lineRule="auto"/>
        <w:jc w:val="both"/>
        <w:rPr>
          <w:b/>
        </w:rPr>
      </w:pPr>
      <w:r>
        <w:rPr>
          <w:b/>
        </w:rPr>
        <w:t>5.5</w:t>
      </w:r>
      <w:r w:rsidR="00DE475C">
        <w:rPr>
          <w:b/>
        </w:rPr>
        <w:t xml:space="preserve"> </w:t>
      </w:r>
      <w:r w:rsidR="005B386B" w:rsidRPr="00626BDE">
        <w:rPr>
          <w:b/>
        </w:rPr>
        <w:t>Address longer term global governance considerations</w:t>
      </w:r>
    </w:p>
    <w:p w:rsidR="005B386B" w:rsidRPr="00BF421A" w:rsidRDefault="005B386B" w:rsidP="00BF421A">
      <w:pPr>
        <w:autoSpaceDE w:val="0"/>
        <w:autoSpaceDN w:val="0"/>
        <w:adjustRightInd w:val="0"/>
        <w:jc w:val="both"/>
      </w:pPr>
      <w:r w:rsidRPr="00BF421A">
        <w:t>The UN Special Rapporteur on the Right to Food made the observati</w:t>
      </w:r>
      <w:r w:rsidR="00626BDE">
        <w:t xml:space="preserve">on that </w:t>
      </w:r>
      <w:r w:rsidRPr="00BF421A">
        <w:t xml:space="preserve">the rush towards farmland in developing countries is the result of failures in the past; failure in the past to adequately invest in agriculture and rural development in developing countries, particularly sub-Saharan Africa; failure in the past to promote means of agricultural production which do not deplete the soils and exhaust groundwater reserves and the present day failure today to establish well-functioning and more reliable global markets for agricultural commodities. On this basis, the Special </w:t>
      </w:r>
      <w:r w:rsidR="006F3C59" w:rsidRPr="00BF421A">
        <w:t>Rapporteur</w:t>
      </w:r>
      <w:r w:rsidRPr="00BF421A">
        <w:t xml:space="preserve"> proposed that any efforts to better regulate LSLBI should be accompanied by concerted efforts to address these underlying circumstances which make LSLBI look like a desirable option.</w:t>
      </w:r>
      <w:r w:rsidRPr="00BF421A">
        <w:rPr>
          <w:rStyle w:val="FootnoteReference"/>
        </w:rPr>
        <w:footnoteReference w:id="103"/>
      </w:r>
    </w:p>
    <w:p w:rsidR="00426B2B" w:rsidRPr="00BF421A" w:rsidRDefault="00426B2B" w:rsidP="00BF421A">
      <w:pPr>
        <w:spacing w:line="276" w:lineRule="auto"/>
        <w:jc w:val="both"/>
      </w:pPr>
    </w:p>
    <w:p w:rsidR="00982506" w:rsidRDefault="00626BDE" w:rsidP="00626BDE">
      <w:pPr>
        <w:jc w:val="both"/>
        <w:outlineLvl w:val="0"/>
      </w:pPr>
      <w:r>
        <w:t xml:space="preserve">At the same time, African states have, in different platforms, acknowledges the importance of addressing the historic under-investment in agriculture, primary among these is the Maputo pledge. </w:t>
      </w:r>
      <w:r w:rsidR="00982506" w:rsidRPr="00304225">
        <w:t xml:space="preserve">Progress in the fulfillment of this </w:t>
      </w:r>
      <w:r>
        <w:t xml:space="preserve">has been slow. Ongoing political will to ensure its fulfillment is required. </w:t>
      </w:r>
    </w:p>
    <w:p w:rsidR="009B1C55" w:rsidRPr="00304225" w:rsidRDefault="009B1C55" w:rsidP="00626BDE">
      <w:pPr>
        <w:jc w:val="both"/>
        <w:outlineLvl w:val="0"/>
        <w:rPr>
          <w:highlight w:val="green"/>
        </w:rPr>
      </w:pPr>
    </w:p>
    <w:p w:rsidR="00705FBD" w:rsidRPr="00BF421A" w:rsidRDefault="00705FBD" w:rsidP="00862B9C">
      <w:pPr>
        <w:jc w:val="both"/>
      </w:pPr>
    </w:p>
    <w:p w:rsidR="00ED14CC" w:rsidRDefault="00ED14CC">
      <w:pPr>
        <w:rPr>
          <w:b/>
          <w:highlight w:val="yellow"/>
        </w:rPr>
      </w:pPr>
      <w:r>
        <w:rPr>
          <w:b/>
          <w:highlight w:val="yellow"/>
        </w:rPr>
        <w:br w:type="page"/>
      </w:r>
    </w:p>
    <w:p w:rsidR="00320E2D" w:rsidRPr="00265901" w:rsidRDefault="00ED14CC" w:rsidP="004C42C9">
      <w:pPr>
        <w:rPr>
          <w:b/>
        </w:rPr>
      </w:pPr>
      <w:r w:rsidRPr="00265901">
        <w:rPr>
          <w:b/>
        </w:rPr>
        <w:lastRenderedPageBreak/>
        <w:t>BIBLI</w:t>
      </w:r>
      <w:r w:rsidR="00265901" w:rsidRPr="00265901">
        <w:rPr>
          <w:b/>
        </w:rPr>
        <w:t>O</w:t>
      </w:r>
      <w:r w:rsidRPr="00265901">
        <w:rPr>
          <w:b/>
        </w:rPr>
        <w:t xml:space="preserve">GRAPHY </w:t>
      </w:r>
    </w:p>
    <w:p w:rsidR="00320E2D" w:rsidRPr="00BF421A" w:rsidRDefault="00320E2D" w:rsidP="004C42C9">
      <w:pPr>
        <w:pStyle w:val="FootnoteText"/>
        <w:rPr>
          <w:sz w:val="24"/>
          <w:szCs w:val="24"/>
          <w:highlight w:val="yellow"/>
          <w:lang w:val="en-ZA"/>
        </w:rPr>
      </w:pPr>
    </w:p>
    <w:p w:rsidR="00ED14CC" w:rsidRDefault="002316FA" w:rsidP="004C42C9">
      <w:pPr>
        <w:pStyle w:val="FootnoteText"/>
        <w:rPr>
          <w:sz w:val="22"/>
          <w:szCs w:val="22"/>
          <w:lang w:val="en-GB"/>
        </w:rPr>
      </w:pPr>
      <w:proofErr w:type="spellStart"/>
      <w:r>
        <w:rPr>
          <w:sz w:val="22"/>
          <w:szCs w:val="22"/>
        </w:rPr>
        <w:t>Abiye</w:t>
      </w:r>
      <w:proofErr w:type="spellEnd"/>
      <w:r>
        <w:rPr>
          <w:sz w:val="22"/>
          <w:szCs w:val="22"/>
        </w:rPr>
        <w:t>, Y. 2012</w:t>
      </w:r>
      <w:r w:rsidR="00ED14CC" w:rsidRPr="005179F5">
        <w:rPr>
          <w:sz w:val="22"/>
          <w:szCs w:val="22"/>
        </w:rPr>
        <w:t>.</w:t>
      </w:r>
      <w:r w:rsidR="00ED14CC" w:rsidRPr="005179F5">
        <w:rPr>
          <w:i/>
          <w:iCs/>
          <w:sz w:val="22"/>
          <w:szCs w:val="22"/>
        </w:rPr>
        <w:t xml:space="preserve"> </w:t>
      </w:r>
      <w:r w:rsidR="00ED14CC" w:rsidRPr="005179F5">
        <w:rPr>
          <w:sz w:val="22"/>
          <w:szCs w:val="22"/>
        </w:rPr>
        <w:t xml:space="preserve">“Some say Somali and Afar Regions are Deserts; Israelis dub it a ‘Bread Basket’.” </w:t>
      </w:r>
      <w:r w:rsidR="00ED14CC" w:rsidRPr="005179F5">
        <w:rPr>
          <w:i/>
          <w:iCs/>
          <w:sz w:val="22"/>
          <w:szCs w:val="22"/>
        </w:rPr>
        <w:t xml:space="preserve">The Reporter, </w:t>
      </w:r>
      <w:r w:rsidR="00ED14CC" w:rsidRPr="005179F5">
        <w:rPr>
          <w:sz w:val="22"/>
          <w:szCs w:val="22"/>
        </w:rPr>
        <w:t xml:space="preserve">October, 27. Retrieved from </w:t>
      </w:r>
      <w:r w:rsidR="00ED14CC" w:rsidRPr="005179F5">
        <w:rPr>
          <w:rFonts w:eastAsia="Calibri"/>
          <w:color w:val="0000FF"/>
          <w:sz w:val="22"/>
          <w:szCs w:val="22"/>
          <w:u w:val="single"/>
        </w:rPr>
        <w:t>http://www.thereporterethiopia.com/business-feature/some-say-somali-and-afar-regions-are-deserts-israelis-dub-it-a-bread-basket.html</w:t>
      </w:r>
      <w:r w:rsidR="00ED14CC" w:rsidRPr="005179F5">
        <w:rPr>
          <w:sz w:val="22"/>
          <w:szCs w:val="22"/>
        </w:rPr>
        <w:t xml:space="preserve"> </w:t>
      </w:r>
    </w:p>
    <w:p w:rsidR="002316FA" w:rsidRPr="005179F5" w:rsidRDefault="002316FA" w:rsidP="004C42C9">
      <w:pPr>
        <w:pStyle w:val="FootnoteText"/>
        <w:rPr>
          <w:sz w:val="22"/>
          <w:szCs w:val="22"/>
          <w:lang w:val="en-GB"/>
        </w:rPr>
      </w:pPr>
    </w:p>
    <w:p w:rsidR="00ED14CC" w:rsidRPr="005179F5" w:rsidRDefault="00ED14CC" w:rsidP="004C42C9">
      <w:pPr>
        <w:pStyle w:val="FootnoteText"/>
        <w:rPr>
          <w:sz w:val="22"/>
          <w:szCs w:val="22"/>
        </w:rPr>
      </w:pPr>
      <w:r w:rsidRPr="005179F5">
        <w:rPr>
          <w:sz w:val="22"/>
          <w:szCs w:val="22"/>
        </w:rPr>
        <w:t>Action</w:t>
      </w:r>
      <w:r>
        <w:rPr>
          <w:sz w:val="22"/>
          <w:szCs w:val="22"/>
        </w:rPr>
        <w:t xml:space="preserve"> </w:t>
      </w:r>
      <w:r w:rsidR="002316FA">
        <w:rPr>
          <w:sz w:val="22"/>
          <w:szCs w:val="22"/>
        </w:rPr>
        <w:t>Aid. 2012</w:t>
      </w:r>
      <w:r w:rsidRPr="005179F5">
        <w:rPr>
          <w:sz w:val="22"/>
          <w:szCs w:val="22"/>
        </w:rPr>
        <w:t>.</w:t>
      </w:r>
      <w:r w:rsidR="002316FA">
        <w:rPr>
          <w:sz w:val="22"/>
          <w:szCs w:val="22"/>
        </w:rPr>
        <w:t xml:space="preserve"> </w:t>
      </w:r>
      <w:r w:rsidRPr="005179F5">
        <w:rPr>
          <w:i/>
          <w:sz w:val="22"/>
          <w:szCs w:val="22"/>
        </w:rPr>
        <w:t>From</w:t>
      </w:r>
      <w:r>
        <w:rPr>
          <w:i/>
          <w:sz w:val="22"/>
          <w:szCs w:val="22"/>
        </w:rPr>
        <w:t xml:space="preserve"> </w:t>
      </w:r>
      <w:r w:rsidRPr="005179F5">
        <w:rPr>
          <w:i/>
          <w:sz w:val="22"/>
          <w:szCs w:val="22"/>
        </w:rPr>
        <w:t>Under Their Feet.</w:t>
      </w:r>
      <w:r w:rsidRPr="005179F5">
        <w:rPr>
          <w:sz w:val="22"/>
          <w:szCs w:val="22"/>
        </w:rPr>
        <w:t xml:space="preserve"> Retrieved from </w:t>
      </w:r>
      <w:r w:rsidRPr="005179F5">
        <w:rPr>
          <w:rFonts w:eastAsia="Calibri"/>
          <w:color w:val="0000FF"/>
          <w:sz w:val="22"/>
          <w:szCs w:val="22"/>
          <w:u w:val="single"/>
        </w:rPr>
        <w:t>http://www.actionaid.org/sites/files/actionaid/from_under_theirfeet_actionaid.pdf</w:t>
      </w:r>
      <w:r w:rsidRPr="005179F5">
        <w:rPr>
          <w:sz w:val="22"/>
          <w:szCs w:val="22"/>
        </w:rPr>
        <w:t xml:space="preserve"> </w:t>
      </w:r>
    </w:p>
    <w:p w:rsidR="00ED14CC" w:rsidRPr="005179F5" w:rsidRDefault="00ED14CC" w:rsidP="004C42C9">
      <w:pPr>
        <w:pStyle w:val="FootnoteText"/>
        <w:rPr>
          <w:sz w:val="22"/>
          <w:szCs w:val="22"/>
          <w:lang w:val="en-GB"/>
        </w:rPr>
      </w:pPr>
    </w:p>
    <w:p w:rsidR="00ED14CC" w:rsidRPr="005179F5" w:rsidRDefault="002316FA" w:rsidP="004C42C9">
      <w:pPr>
        <w:pStyle w:val="FootnoteText"/>
        <w:rPr>
          <w:sz w:val="22"/>
          <w:szCs w:val="22"/>
          <w:lang w:val="en-GB"/>
        </w:rPr>
      </w:pPr>
      <w:r>
        <w:rPr>
          <w:sz w:val="22"/>
          <w:szCs w:val="22"/>
        </w:rPr>
        <w:t>Africa Agriculture News. 2009</w:t>
      </w:r>
      <w:r w:rsidR="00ED14CC" w:rsidRPr="005179F5">
        <w:rPr>
          <w:sz w:val="22"/>
          <w:szCs w:val="22"/>
        </w:rPr>
        <w:t>.</w:t>
      </w:r>
      <w:r w:rsidR="00ED14CC" w:rsidRPr="005179F5">
        <w:rPr>
          <w:i/>
          <w:iCs/>
          <w:sz w:val="22"/>
          <w:szCs w:val="22"/>
        </w:rPr>
        <w:t xml:space="preserve"> Rwanda: Government, Investors Sink $250 Million Bio-Fuel Deal</w:t>
      </w:r>
      <w:r w:rsidR="00ED14CC" w:rsidRPr="005179F5">
        <w:rPr>
          <w:sz w:val="22"/>
          <w:szCs w:val="22"/>
        </w:rPr>
        <w:t xml:space="preserve">. Retrieved from </w:t>
      </w:r>
      <w:r w:rsidR="00ED14CC" w:rsidRPr="005179F5">
        <w:rPr>
          <w:rFonts w:eastAsia="Calibri"/>
          <w:color w:val="0000FF"/>
          <w:sz w:val="22"/>
          <w:szCs w:val="22"/>
          <w:u w:val="single"/>
        </w:rPr>
        <w:t>http://www.africa-agri.com/rwanda-government-investors-sink-250-million-bio-fuel-deal/</w:t>
      </w:r>
      <w:r w:rsidR="00ED14CC" w:rsidRPr="005179F5">
        <w:rPr>
          <w:sz w:val="22"/>
          <w:szCs w:val="22"/>
        </w:rPr>
        <w:t xml:space="preserve"> </w:t>
      </w:r>
    </w:p>
    <w:p w:rsidR="00ED14CC" w:rsidRPr="005179F5" w:rsidRDefault="00ED14CC" w:rsidP="004C42C9">
      <w:pPr>
        <w:pStyle w:val="FootnoteText"/>
        <w:rPr>
          <w:sz w:val="22"/>
          <w:szCs w:val="22"/>
          <w:lang w:val="en-GB"/>
        </w:rPr>
      </w:pPr>
    </w:p>
    <w:p w:rsidR="00ED14CC" w:rsidRDefault="00ED14CC" w:rsidP="004C42C9">
      <w:pPr>
        <w:pStyle w:val="FootnoteText"/>
        <w:rPr>
          <w:sz w:val="22"/>
          <w:szCs w:val="22"/>
          <w:lang w:val="en-GB"/>
        </w:rPr>
      </w:pPr>
      <w:proofErr w:type="spellStart"/>
      <w:r w:rsidRPr="005179F5">
        <w:rPr>
          <w:sz w:val="22"/>
          <w:szCs w:val="22"/>
        </w:rPr>
        <w:t>Af</w:t>
      </w:r>
      <w:r w:rsidRPr="005179F5">
        <w:rPr>
          <w:sz w:val="22"/>
          <w:szCs w:val="22"/>
          <w:lang w:val="en-GB"/>
        </w:rPr>
        <w:t>rican</w:t>
      </w:r>
      <w:proofErr w:type="spellEnd"/>
      <w:r w:rsidRPr="005179F5">
        <w:rPr>
          <w:sz w:val="22"/>
          <w:szCs w:val="22"/>
          <w:lang w:val="en-GB"/>
        </w:rPr>
        <w:t xml:space="preserve"> </w:t>
      </w:r>
      <w:r w:rsidRPr="005179F5">
        <w:rPr>
          <w:sz w:val="22"/>
          <w:szCs w:val="22"/>
        </w:rPr>
        <w:t>D</w:t>
      </w:r>
      <w:proofErr w:type="spellStart"/>
      <w:r w:rsidRPr="005179F5">
        <w:rPr>
          <w:sz w:val="22"/>
          <w:szCs w:val="22"/>
          <w:lang w:val="en-GB"/>
        </w:rPr>
        <w:t>evelopment</w:t>
      </w:r>
      <w:proofErr w:type="spellEnd"/>
      <w:r w:rsidRPr="005179F5">
        <w:rPr>
          <w:sz w:val="22"/>
          <w:szCs w:val="22"/>
          <w:lang w:val="en-GB"/>
        </w:rPr>
        <w:t xml:space="preserve"> </w:t>
      </w:r>
      <w:r w:rsidRPr="005179F5">
        <w:rPr>
          <w:sz w:val="22"/>
          <w:szCs w:val="22"/>
        </w:rPr>
        <w:t>B</w:t>
      </w:r>
      <w:proofErr w:type="spellStart"/>
      <w:r w:rsidRPr="005179F5">
        <w:rPr>
          <w:sz w:val="22"/>
          <w:szCs w:val="22"/>
          <w:lang w:val="en-GB"/>
        </w:rPr>
        <w:t>ank</w:t>
      </w:r>
      <w:proofErr w:type="spellEnd"/>
      <w:r w:rsidRPr="005179F5">
        <w:rPr>
          <w:sz w:val="22"/>
          <w:szCs w:val="22"/>
        </w:rPr>
        <w:t xml:space="preserve">, </w:t>
      </w:r>
      <w:r w:rsidRPr="005179F5">
        <w:rPr>
          <w:sz w:val="22"/>
          <w:szCs w:val="22"/>
          <w:lang w:val="en-GB"/>
        </w:rPr>
        <w:t xml:space="preserve">Organization for </w:t>
      </w:r>
      <w:r w:rsidRPr="005179F5">
        <w:rPr>
          <w:sz w:val="22"/>
          <w:szCs w:val="22"/>
        </w:rPr>
        <w:t>E</w:t>
      </w:r>
      <w:proofErr w:type="spellStart"/>
      <w:r w:rsidRPr="005179F5">
        <w:rPr>
          <w:sz w:val="22"/>
          <w:szCs w:val="22"/>
          <w:lang w:val="en-GB"/>
        </w:rPr>
        <w:t>conomic</w:t>
      </w:r>
      <w:proofErr w:type="spellEnd"/>
      <w:r w:rsidRPr="005179F5">
        <w:rPr>
          <w:sz w:val="22"/>
          <w:szCs w:val="22"/>
          <w:lang w:val="en-GB"/>
        </w:rPr>
        <w:t xml:space="preserve"> Co-operation and Development</w:t>
      </w:r>
      <w:r w:rsidRPr="005179F5">
        <w:rPr>
          <w:sz w:val="22"/>
          <w:szCs w:val="22"/>
        </w:rPr>
        <w:t>,U</w:t>
      </w:r>
      <w:proofErr w:type="spellStart"/>
      <w:r w:rsidRPr="005179F5">
        <w:rPr>
          <w:sz w:val="22"/>
          <w:szCs w:val="22"/>
          <w:lang w:val="en-GB"/>
        </w:rPr>
        <w:t>nited</w:t>
      </w:r>
      <w:proofErr w:type="spellEnd"/>
      <w:r w:rsidRPr="005179F5">
        <w:rPr>
          <w:sz w:val="22"/>
          <w:szCs w:val="22"/>
          <w:lang w:val="en-GB"/>
        </w:rPr>
        <w:t xml:space="preserve"> </w:t>
      </w:r>
      <w:r w:rsidRPr="005179F5">
        <w:rPr>
          <w:sz w:val="22"/>
          <w:szCs w:val="22"/>
        </w:rPr>
        <w:t>N</w:t>
      </w:r>
      <w:proofErr w:type="spellStart"/>
      <w:r w:rsidRPr="005179F5">
        <w:rPr>
          <w:sz w:val="22"/>
          <w:szCs w:val="22"/>
          <w:lang w:val="en-GB"/>
        </w:rPr>
        <w:t>ations</w:t>
      </w:r>
      <w:proofErr w:type="spellEnd"/>
      <w:r w:rsidRPr="005179F5">
        <w:rPr>
          <w:sz w:val="22"/>
          <w:szCs w:val="22"/>
          <w:lang w:val="en-GB"/>
        </w:rPr>
        <w:t xml:space="preserve"> </w:t>
      </w:r>
      <w:r w:rsidRPr="005179F5">
        <w:rPr>
          <w:sz w:val="22"/>
          <w:szCs w:val="22"/>
        </w:rPr>
        <w:t>D</w:t>
      </w:r>
      <w:proofErr w:type="spellStart"/>
      <w:r w:rsidRPr="005179F5">
        <w:rPr>
          <w:sz w:val="22"/>
          <w:szCs w:val="22"/>
          <w:lang w:val="en-GB"/>
        </w:rPr>
        <w:t>evelopment</w:t>
      </w:r>
      <w:proofErr w:type="spellEnd"/>
      <w:r w:rsidRPr="005179F5">
        <w:rPr>
          <w:sz w:val="22"/>
          <w:szCs w:val="22"/>
          <w:lang w:val="en-GB"/>
        </w:rPr>
        <w:t xml:space="preserve"> </w:t>
      </w:r>
      <w:r w:rsidRPr="005179F5">
        <w:rPr>
          <w:sz w:val="22"/>
          <w:szCs w:val="22"/>
        </w:rPr>
        <w:t>P</w:t>
      </w:r>
      <w:proofErr w:type="spellStart"/>
      <w:r w:rsidRPr="005179F5">
        <w:rPr>
          <w:sz w:val="22"/>
          <w:szCs w:val="22"/>
          <w:lang w:val="en-GB"/>
        </w:rPr>
        <w:t>rogramme</w:t>
      </w:r>
      <w:proofErr w:type="spellEnd"/>
      <w:r w:rsidRPr="005179F5">
        <w:rPr>
          <w:sz w:val="22"/>
          <w:szCs w:val="22"/>
          <w:lang w:val="en-GB"/>
        </w:rPr>
        <w:t xml:space="preserve">, and </w:t>
      </w:r>
      <w:r w:rsidRPr="005179F5">
        <w:rPr>
          <w:sz w:val="22"/>
          <w:szCs w:val="22"/>
        </w:rPr>
        <w:t xml:space="preserve"> U</w:t>
      </w:r>
      <w:proofErr w:type="spellStart"/>
      <w:r w:rsidRPr="005179F5">
        <w:rPr>
          <w:sz w:val="22"/>
          <w:szCs w:val="22"/>
          <w:lang w:val="en-GB"/>
        </w:rPr>
        <w:t>nited</w:t>
      </w:r>
      <w:proofErr w:type="spellEnd"/>
      <w:r w:rsidRPr="005179F5">
        <w:rPr>
          <w:sz w:val="22"/>
          <w:szCs w:val="22"/>
          <w:lang w:val="en-GB"/>
        </w:rPr>
        <w:t xml:space="preserve"> </w:t>
      </w:r>
      <w:r w:rsidRPr="005179F5">
        <w:rPr>
          <w:sz w:val="22"/>
          <w:szCs w:val="22"/>
        </w:rPr>
        <w:t>N</w:t>
      </w:r>
      <w:proofErr w:type="spellStart"/>
      <w:r w:rsidRPr="005179F5">
        <w:rPr>
          <w:sz w:val="22"/>
          <w:szCs w:val="22"/>
          <w:lang w:val="en-GB"/>
        </w:rPr>
        <w:t>ations</w:t>
      </w:r>
      <w:proofErr w:type="spellEnd"/>
      <w:r w:rsidRPr="005179F5">
        <w:rPr>
          <w:sz w:val="22"/>
          <w:szCs w:val="22"/>
          <w:lang w:val="en-GB"/>
        </w:rPr>
        <w:t xml:space="preserve"> </w:t>
      </w:r>
      <w:r w:rsidRPr="005179F5">
        <w:rPr>
          <w:sz w:val="22"/>
          <w:szCs w:val="22"/>
        </w:rPr>
        <w:t>E</w:t>
      </w:r>
      <w:proofErr w:type="spellStart"/>
      <w:r w:rsidRPr="005179F5">
        <w:rPr>
          <w:sz w:val="22"/>
          <w:szCs w:val="22"/>
          <w:lang w:val="en-GB"/>
        </w:rPr>
        <w:t>conomic</w:t>
      </w:r>
      <w:proofErr w:type="spellEnd"/>
      <w:r w:rsidRPr="005179F5">
        <w:rPr>
          <w:sz w:val="22"/>
          <w:szCs w:val="22"/>
          <w:lang w:val="en-GB"/>
        </w:rPr>
        <w:t xml:space="preserve"> </w:t>
      </w:r>
      <w:r w:rsidRPr="005179F5">
        <w:rPr>
          <w:sz w:val="22"/>
          <w:szCs w:val="22"/>
        </w:rPr>
        <w:t>C</w:t>
      </w:r>
      <w:proofErr w:type="spellStart"/>
      <w:r w:rsidRPr="005179F5">
        <w:rPr>
          <w:sz w:val="22"/>
          <w:szCs w:val="22"/>
          <w:lang w:val="en-GB"/>
        </w:rPr>
        <w:t>ommission</w:t>
      </w:r>
      <w:proofErr w:type="spellEnd"/>
      <w:r w:rsidRPr="005179F5">
        <w:rPr>
          <w:sz w:val="22"/>
          <w:szCs w:val="22"/>
          <w:lang w:val="en-GB"/>
        </w:rPr>
        <w:t xml:space="preserve"> for </w:t>
      </w:r>
      <w:r w:rsidRPr="005179F5">
        <w:rPr>
          <w:sz w:val="22"/>
          <w:szCs w:val="22"/>
        </w:rPr>
        <w:t>A</w:t>
      </w:r>
      <w:proofErr w:type="spellStart"/>
      <w:r w:rsidR="002316FA">
        <w:rPr>
          <w:sz w:val="22"/>
          <w:szCs w:val="22"/>
          <w:lang w:val="en-GB"/>
        </w:rPr>
        <w:t>frica</w:t>
      </w:r>
      <w:proofErr w:type="spellEnd"/>
      <w:r w:rsidR="002316FA">
        <w:rPr>
          <w:sz w:val="22"/>
          <w:szCs w:val="22"/>
          <w:lang w:val="en-GB"/>
        </w:rPr>
        <w:t>. 2011</w:t>
      </w:r>
      <w:r w:rsidRPr="005179F5">
        <w:rPr>
          <w:sz w:val="22"/>
          <w:szCs w:val="22"/>
          <w:lang w:val="en-GB"/>
        </w:rPr>
        <w:t xml:space="preserve">. </w:t>
      </w:r>
      <w:r w:rsidR="002316FA">
        <w:rPr>
          <w:sz w:val="22"/>
          <w:szCs w:val="22"/>
          <w:lang w:val="en-GB"/>
        </w:rPr>
        <w:t xml:space="preserve"> </w:t>
      </w:r>
      <w:r w:rsidRPr="005179F5">
        <w:rPr>
          <w:i/>
          <w:iCs/>
          <w:sz w:val="22"/>
          <w:szCs w:val="22"/>
          <w:lang w:val="en-GB"/>
        </w:rPr>
        <w:t xml:space="preserve">African Economic Outlook: Africa and its Emerging Partners. </w:t>
      </w:r>
      <w:r w:rsidRPr="005179F5">
        <w:rPr>
          <w:sz w:val="22"/>
          <w:szCs w:val="22"/>
          <w:lang w:val="en-GB"/>
        </w:rPr>
        <w:t xml:space="preserve">Retrieved from </w:t>
      </w:r>
      <w:hyperlink r:id="rId11" w:history="1">
        <w:r w:rsidR="002316FA" w:rsidRPr="00C44667">
          <w:rPr>
            <w:rStyle w:val="Hyperlink"/>
            <w:sz w:val="22"/>
            <w:szCs w:val="22"/>
            <w:lang w:val="en-GB"/>
          </w:rPr>
          <w:t>http://www.undp.org/content/dam/undp/library/corporate/Reports/UNDP-Africa-2011-Economic-Outlook.pdf</w:t>
        </w:r>
      </w:hyperlink>
      <w:r w:rsidRPr="005179F5">
        <w:rPr>
          <w:sz w:val="22"/>
          <w:szCs w:val="22"/>
          <w:lang w:val="en-GB"/>
        </w:rPr>
        <w:t xml:space="preserve"> </w:t>
      </w:r>
    </w:p>
    <w:p w:rsidR="002316FA" w:rsidRDefault="002316FA" w:rsidP="004C42C9">
      <w:pPr>
        <w:pStyle w:val="FootnoteText"/>
        <w:rPr>
          <w:sz w:val="22"/>
          <w:szCs w:val="22"/>
        </w:rPr>
      </w:pPr>
    </w:p>
    <w:p w:rsidR="00ED14CC" w:rsidRDefault="002316FA" w:rsidP="004C42C9">
      <w:pPr>
        <w:pStyle w:val="FootnoteText"/>
        <w:rPr>
          <w:sz w:val="22"/>
          <w:szCs w:val="22"/>
        </w:rPr>
      </w:pPr>
      <w:proofErr w:type="spellStart"/>
      <w:r>
        <w:rPr>
          <w:sz w:val="22"/>
          <w:szCs w:val="22"/>
        </w:rPr>
        <w:t>Awramba</w:t>
      </w:r>
      <w:proofErr w:type="spellEnd"/>
      <w:r>
        <w:rPr>
          <w:sz w:val="22"/>
          <w:szCs w:val="22"/>
        </w:rPr>
        <w:t xml:space="preserve"> Times. 2012</w:t>
      </w:r>
      <w:r w:rsidR="00ED14CC" w:rsidRPr="005179F5">
        <w:rPr>
          <w:sz w:val="22"/>
          <w:szCs w:val="22"/>
        </w:rPr>
        <w:t xml:space="preserve">. “Work resumes at the Saudi Star Project”. </w:t>
      </w:r>
      <w:proofErr w:type="spellStart"/>
      <w:r w:rsidR="00ED14CC" w:rsidRPr="005179F5">
        <w:rPr>
          <w:i/>
          <w:iCs/>
          <w:sz w:val="22"/>
          <w:szCs w:val="22"/>
        </w:rPr>
        <w:t>Awramba</w:t>
      </w:r>
      <w:proofErr w:type="spellEnd"/>
      <w:r w:rsidR="00ED14CC" w:rsidRPr="005179F5">
        <w:rPr>
          <w:i/>
          <w:iCs/>
          <w:sz w:val="22"/>
          <w:szCs w:val="22"/>
        </w:rPr>
        <w:t xml:space="preserve"> Times Online, </w:t>
      </w:r>
      <w:r w:rsidR="00ED14CC" w:rsidRPr="005179F5">
        <w:rPr>
          <w:sz w:val="22"/>
          <w:szCs w:val="22"/>
        </w:rPr>
        <w:t xml:space="preserve">May 31. Retrieved from </w:t>
      </w:r>
      <w:r w:rsidR="00ED14CC" w:rsidRPr="005179F5">
        <w:rPr>
          <w:rFonts w:eastAsia="Calibri"/>
          <w:color w:val="0000FF"/>
          <w:sz w:val="22"/>
          <w:szCs w:val="22"/>
          <w:u w:val="single"/>
        </w:rPr>
        <w:t>http://www.awrambatimes.com/?p=1151</w:t>
      </w:r>
      <w:r w:rsidR="00ED14CC" w:rsidRPr="005179F5">
        <w:rPr>
          <w:sz w:val="22"/>
          <w:szCs w:val="22"/>
        </w:rPr>
        <w:t xml:space="preserve"> </w:t>
      </w:r>
    </w:p>
    <w:p w:rsidR="00ED14CC" w:rsidRDefault="00ED14CC" w:rsidP="004C42C9">
      <w:pPr>
        <w:pStyle w:val="FootnoteText"/>
        <w:rPr>
          <w:sz w:val="22"/>
          <w:szCs w:val="22"/>
        </w:rPr>
      </w:pPr>
    </w:p>
    <w:p w:rsidR="00ED14CC" w:rsidRDefault="00265901" w:rsidP="004C42C9">
      <w:pPr>
        <w:rPr>
          <w:lang w:val="en"/>
        </w:rPr>
      </w:pPr>
      <w:hyperlink r:id="rId12" w:history="1">
        <w:hyperlink r:id="rId13" w:history="1">
          <w:r w:rsidR="00ED14CC" w:rsidRPr="00265901">
            <w:rPr>
              <w:rStyle w:val="Hyperlink"/>
              <w:color w:val="auto"/>
              <w:lang w:val="en"/>
            </w:rPr>
            <w:t>Bergius</w:t>
          </w:r>
        </w:hyperlink>
        <w:r w:rsidR="00ED14CC" w:rsidRPr="00265901">
          <w:rPr>
            <w:rStyle w:val="author"/>
            <w:lang w:val="en"/>
          </w:rPr>
          <w:t xml:space="preserve">, M. 2012 </w:t>
        </w:r>
        <w:r w:rsidR="00ED14CC" w:rsidRPr="00265901">
          <w:rPr>
            <w:rStyle w:val="Hyperlink"/>
            <w:color w:val="auto"/>
            <w:lang w:val="en"/>
          </w:rPr>
          <w:t>Large Scale Agro Investments for Biofuel Production in Tanzania - Impact on Rural Households</w:t>
        </w:r>
      </w:hyperlink>
      <w:r w:rsidR="00ED14CC" w:rsidRPr="00265901">
        <w:rPr>
          <w:lang w:val="en"/>
        </w:rPr>
        <w:t xml:space="preserve">. University of </w:t>
      </w:r>
      <w:proofErr w:type="spellStart"/>
      <w:r w:rsidR="00ED14CC" w:rsidRPr="00265901">
        <w:rPr>
          <w:lang w:val="en"/>
        </w:rPr>
        <w:t>Agder</w:t>
      </w:r>
      <w:proofErr w:type="spellEnd"/>
      <w:r w:rsidR="00ED14CC" w:rsidRPr="00265901">
        <w:rPr>
          <w:lang w:val="en"/>
        </w:rPr>
        <w:t xml:space="preserve">. </w:t>
      </w:r>
      <w:hyperlink r:id="rId14" w:history="1">
        <w:r w:rsidR="00ED14CC" w:rsidRPr="005074FF">
          <w:rPr>
            <w:rStyle w:val="Hyperlink"/>
            <w:lang w:val="en"/>
          </w:rPr>
          <w:t>http://www.academia.edu/1750510/Large Scale Agro_Investments_for_Biofuel_Production_in_Tanzania_-_Impact_on_Rural_Households</w:t>
        </w:r>
      </w:hyperlink>
      <w:r w:rsidR="00ED14CC" w:rsidRPr="00464FE4">
        <w:rPr>
          <w:lang w:val="en"/>
        </w:rPr>
        <w:t xml:space="preserve"> </w:t>
      </w:r>
    </w:p>
    <w:p w:rsidR="00ED14CC" w:rsidRDefault="00ED14CC" w:rsidP="004C42C9">
      <w:pPr>
        <w:rPr>
          <w:lang w:val="en"/>
        </w:rPr>
      </w:pPr>
    </w:p>
    <w:p w:rsidR="00ED14CC" w:rsidRDefault="002316FA" w:rsidP="004C42C9">
      <w:pPr>
        <w:autoSpaceDE w:val="0"/>
        <w:autoSpaceDN w:val="0"/>
        <w:adjustRightInd w:val="0"/>
        <w:rPr>
          <w:rFonts w:asciiTheme="majorBidi" w:hAnsiTheme="majorBidi" w:cstheme="majorBidi"/>
          <w:sz w:val="22"/>
          <w:szCs w:val="22"/>
        </w:rPr>
      </w:pPr>
      <w:proofErr w:type="spellStart"/>
      <w:r>
        <w:rPr>
          <w:rFonts w:asciiTheme="majorBidi" w:hAnsiTheme="majorBidi" w:cstheme="majorBidi"/>
          <w:sz w:val="22"/>
          <w:szCs w:val="22"/>
        </w:rPr>
        <w:t>Bezemer</w:t>
      </w:r>
      <w:proofErr w:type="spellEnd"/>
      <w:r>
        <w:rPr>
          <w:rFonts w:asciiTheme="majorBidi" w:hAnsiTheme="majorBidi" w:cstheme="majorBidi"/>
          <w:sz w:val="22"/>
          <w:szCs w:val="22"/>
        </w:rPr>
        <w:t xml:space="preserve">, D. and D. D. </w:t>
      </w:r>
      <w:proofErr w:type="spellStart"/>
      <w:r>
        <w:rPr>
          <w:rFonts w:asciiTheme="majorBidi" w:hAnsiTheme="majorBidi" w:cstheme="majorBidi"/>
          <w:sz w:val="22"/>
          <w:szCs w:val="22"/>
        </w:rPr>
        <w:t>Headey</w:t>
      </w:r>
      <w:proofErr w:type="spellEnd"/>
      <w:r>
        <w:rPr>
          <w:rFonts w:asciiTheme="majorBidi" w:hAnsiTheme="majorBidi" w:cstheme="majorBidi"/>
          <w:sz w:val="22"/>
          <w:szCs w:val="22"/>
        </w:rPr>
        <w:t xml:space="preserve"> 2008</w:t>
      </w:r>
      <w:r w:rsidR="00ED14CC" w:rsidRPr="00E349FB">
        <w:rPr>
          <w:rFonts w:asciiTheme="majorBidi" w:hAnsiTheme="majorBidi" w:cstheme="majorBidi"/>
          <w:sz w:val="22"/>
          <w:szCs w:val="22"/>
        </w:rPr>
        <w:t xml:space="preserve">. "Agriculture, development and urban bias." World Development </w:t>
      </w:r>
    </w:p>
    <w:p w:rsidR="00ED14CC" w:rsidRDefault="00ED14CC" w:rsidP="004C42C9">
      <w:pPr>
        <w:autoSpaceDE w:val="0"/>
        <w:autoSpaceDN w:val="0"/>
        <w:adjustRightInd w:val="0"/>
        <w:rPr>
          <w:rFonts w:asciiTheme="majorBidi" w:hAnsiTheme="majorBidi" w:cstheme="majorBidi"/>
          <w:sz w:val="22"/>
          <w:szCs w:val="22"/>
        </w:rPr>
      </w:pPr>
      <w:r w:rsidRPr="00E349FB">
        <w:rPr>
          <w:rFonts w:asciiTheme="majorBidi" w:hAnsiTheme="majorBidi" w:cstheme="majorBidi"/>
          <w:b/>
          <w:bCs/>
          <w:sz w:val="22"/>
          <w:szCs w:val="22"/>
        </w:rPr>
        <w:t>36</w:t>
      </w:r>
      <w:r w:rsidRPr="00E349FB">
        <w:rPr>
          <w:rFonts w:asciiTheme="majorBidi" w:hAnsiTheme="majorBidi" w:cstheme="majorBidi"/>
          <w:sz w:val="22"/>
          <w:szCs w:val="22"/>
        </w:rPr>
        <w:t>(8): 1342-1364.</w:t>
      </w:r>
    </w:p>
    <w:p w:rsidR="00265901" w:rsidRDefault="00265901" w:rsidP="004C42C9">
      <w:pPr>
        <w:autoSpaceDE w:val="0"/>
        <w:autoSpaceDN w:val="0"/>
        <w:adjustRightInd w:val="0"/>
      </w:pPr>
    </w:p>
    <w:p w:rsidR="00ED14CC" w:rsidRDefault="00265901" w:rsidP="004C42C9">
      <w:pPr>
        <w:autoSpaceDE w:val="0"/>
        <w:autoSpaceDN w:val="0"/>
        <w:adjustRightInd w:val="0"/>
        <w:rPr>
          <w:rFonts w:asciiTheme="majorBidi" w:hAnsiTheme="majorBidi" w:cstheme="majorBidi"/>
          <w:sz w:val="22"/>
          <w:szCs w:val="22"/>
        </w:rPr>
      </w:pPr>
      <w:proofErr w:type="spellStart"/>
      <w:r w:rsidRPr="00424403">
        <w:t>Bomuhangi</w:t>
      </w:r>
      <w:proofErr w:type="spellEnd"/>
      <w:r>
        <w:t>,</w:t>
      </w:r>
      <w:r w:rsidRPr="00424403">
        <w:t xml:space="preserve"> A, Doss C.</w:t>
      </w:r>
      <w:r w:rsidR="002316FA">
        <w:t xml:space="preserve"> and </w:t>
      </w:r>
      <w:proofErr w:type="spellStart"/>
      <w:r w:rsidR="002316FA">
        <w:t>Meinzen</w:t>
      </w:r>
      <w:proofErr w:type="spellEnd"/>
      <w:r w:rsidR="002316FA">
        <w:t>-Dick R. 2011</w:t>
      </w:r>
      <w:r w:rsidRPr="00424403">
        <w:t xml:space="preserve"> </w:t>
      </w:r>
      <w:proofErr w:type="spellStart"/>
      <w:r w:rsidRPr="00424403">
        <w:t>IFPRI</w:t>
      </w:r>
      <w:proofErr w:type="spellEnd"/>
      <w:r w:rsidRPr="00424403">
        <w:t xml:space="preserve"> Discussion Paper 01136 November 2011 </w:t>
      </w:r>
      <w:r w:rsidRPr="00424403">
        <w:rPr>
          <w:i/>
          <w:iCs/>
        </w:rPr>
        <w:t>Who Owns the Land?</w:t>
      </w:r>
      <w:r w:rsidR="004C42C9">
        <w:rPr>
          <w:i/>
          <w:iCs/>
        </w:rPr>
        <w:t xml:space="preserve"> </w:t>
      </w:r>
      <w:r w:rsidR="004C42C9">
        <w:t>Perspectives from Rural U</w:t>
      </w:r>
      <w:r w:rsidRPr="00424403">
        <w:t>gandans and Implications for Land Acquisitions</w:t>
      </w:r>
    </w:p>
    <w:p w:rsidR="00265901" w:rsidRDefault="00265901" w:rsidP="004C42C9">
      <w:pPr>
        <w:pStyle w:val="FootnoteText"/>
        <w:rPr>
          <w:sz w:val="22"/>
          <w:szCs w:val="22"/>
        </w:rPr>
      </w:pPr>
    </w:p>
    <w:p w:rsidR="00ED14CC" w:rsidRDefault="002316FA" w:rsidP="004C42C9">
      <w:pPr>
        <w:pStyle w:val="FootnoteText"/>
        <w:rPr>
          <w:sz w:val="22"/>
          <w:szCs w:val="22"/>
        </w:rPr>
      </w:pPr>
      <w:r>
        <w:rPr>
          <w:sz w:val="22"/>
          <w:szCs w:val="22"/>
        </w:rPr>
        <w:t>Business Daily. 2011</w:t>
      </w:r>
      <w:r w:rsidR="00ED14CC" w:rsidRPr="005179F5">
        <w:rPr>
          <w:sz w:val="22"/>
          <w:szCs w:val="22"/>
        </w:rPr>
        <w:t xml:space="preserve">.  </w:t>
      </w:r>
      <w:r w:rsidR="00ED14CC" w:rsidRPr="004C42C9">
        <w:rPr>
          <w:sz w:val="22"/>
          <w:szCs w:val="22"/>
        </w:rPr>
        <w:t xml:space="preserve">Ugandans displaced by UK Company </w:t>
      </w:r>
      <w:proofErr w:type="spellStart"/>
      <w:r w:rsidR="00ED14CC" w:rsidRPr="004C42C9">
        <w:rPr>
          <w:sz w:val="22"/>
          <w:szCs w:val="22"/>
        </w:rPr>
        <w:t>landgrab</w:t>
      </w:r>
      <w:proofErr w:type="spellEnd"/>
      <w:r w:rsidR="00ED14CC" w:rsidRPr="004C42C9">
        <w:rPr>
          <w:sz w:val="22"/>
          <w:szCs w:val="22"/>
        </w:rPr>
        <w:t>, says Oxfam report.</w:t>
      </w:r>
      <w:r w:rsidR="00ED14CC" w:rsidRPr="005179F5">
        <w:rPr>
          <w:sz w:val="22"/>
          <w:szCs w:val="22"/>
        </w:rPr>
        <w:t xml:space="preserve">  </w:t>
      </w:r>
      <w:r w:rsidR="00ED14CC" w:rsidRPr="005179F5">
        <w:rPr>
          <w:rFonts w:eastAsia="Calibri"/>
          <w:color w:val="0000FF"/>
          <w:sz w:val="22"/>
          <w:szCs w:val="22"/>
          <w:u w:val="single"/>
        </w:rPr>
        <w:t>http://www.businessdailyafrica.com/Ugandas-displaced-by-UK-company-landgrab-/-/539546/1241016/-/3qjwkb/-/index.html</w:t>
      </w:r>
      <w:r w:rsidR="00ED14CC" w:rsidRPr="005179F5">
        <w:rPr>
          <w:sz w:val="22"/>
          <w:szCs w:val="22"/>
        </w:rPr>
        <w:t xml:space="preserve"> </w:t>
      </w:r>
    </w:p>
    <w:p w:rsidR="00ED14CC" w:rsidRPr="005179F5" w:rsidRDefault="00ED14CC" w:rsidP="004C42C9">
      <w:pPr>
        <w:pStyle w:val="FootnoteText"/>
        <w:rPr>
          <w:sz w:val="22"/>
          <w:szCs w:val="22"/>
          <w:lang w:val="en-GB"/>
        </w:rPr>
      </w:pPr>
    </w:p>
    <w:p w:rsidR="00ED14CC" w:rsidRDefault="00ED14CC" w:rsidP="004C42C9">
      <w:pPr>
        <w:pStyle w:val="FootnoteText"/>
        <w:rPr>
          <w:sz w:val="22"/>
          <w:szCs w:val="22"/>
        </w:rPr>
      </w:pPr>
      <w:r w:rsidRPr="005179F5">
        <w:rPr>
          <w:sz w:val="22"/>
          <w:szCs w:val="22"/>
        </w:rPr>
        <w:t xml:space="preserve">Coast Week. (2013). </w:t>
      </w:r>
      <w:r w:rsidRPr="004C42C9">
        <w:rPr>
          <w:sz w:val="22"/>
          <w:szCs w:val="22"/>
        </w:rPr>
        <w:t>Food Insecurity Improves Across Eastern Africa, Famine Report</w:t>
      </w:r>
      <w:r w:rsidRPr="005179F5">
        <w:rPr>
          <w:i/>
          <w:sz w:val="22"/>
          <w:szCs w:val="22"/>
        </w:rPr>
        <w:t xml:space="preserve">. </w:t>
      </w:r>
      <w:r w:rsidRPr="005179F5">
        <w:rPr>
          <w:sz w:val="22"/>
          <w:szCs w:val="22"/>
        </w:rPr>
        <w:t xml:space="preserve">Retrieved from </w:t>
      </w:r>
      <w:r w:rsidRPr="005179F5">
        <w:rPr>
          <w:rFonts w:eastAsia="Calibri"/>
          <w:color w:val="0000FF"/>
          <w:sz w:val="22"/>
          <w:szCs w:val="22"/>
          <w:u w:val="single"/>
        </w:rPr>
        <w:t>http://www.coastweek.com/3603-news-east-african-food-security.htm</w:t>
      </w:r>
      <w:r w:rsidRPr="005179F5">
        <w:rPr>
          <w:sz w:val="22"/>
          <w:szCs w:val="22"/>
        </w:rPr>
        <w:t xml:space="preserve"> </w:t>
      </w:r>
    </w:p>
    <w:p w:rsidR="00ED14CC" w:rsidRDefault="00ED14CC" w:rsidP="004C42C9">
      <w:pPr>
        <w:pStyle w:val="FootnoteText"/>
        <w:rPr>
          <w:sz w:val="22"/>
          <w:szCs w:val="22"/>
        </w:rPr>
      </w:pPr>
    </w:p>
    <w:p w:rsidR="00ED14CC" w:rsidRPr="004C42C9" w:rsidRDefault="004C42C9" w:rsidP="004C42C9">
      <w:pPr>
        <w:rPr>
          <w:rFonts w:asciiTheme="majorBidi" w:hAnsiTheme="majorBidi" w:cstheme="majorBidi"/>
          <w:sz w:val="22"/>
          <w:szCs w:val="22"/>
        </w:rPr>
      </w:pPr>
      <w:r w:rsidRPr="003F4A5A">
        <w:rPr>
          <w:rFonts w:asciiTheme="majorBidi" w:hAnsiTheme="majorBidi" w:cstheme="majorBidi"/>
          <w:sz w:val="22"/>
          <w:szCs w:val="22"/>
        </w:rPr>
        <w:t xml:space="preserve">Consultancy Africa Intelligence </w:t>
      </w:r>
      <w:r w:rsidR="00ED14CC" w:rsidRPr="003F4A5A">
        <w:rPr>
          <w:rFonts w:asciiTheme="majorBidi" w:hAnsiTheme="majorBidi" w:cstheme="majorBidi"/>
          <w:sz w:val="22"/>
          <w:szCs w:val="22"/>
        </w:rPr>
        <w:t>(2012) Land acquisitions: India’s investments in Africa, Published 26 Oct 2012.</w:t>
      </w:r>
      <w:r>
        <w:rPr>
          <w:rFonts w:asciiTheme="majorBidi" w:hAnsiTheme="majorBidi" w:cstheme="majorBidi"/>
          <w:sz w:val="22"/>
          <w:szCs w:val="22"/>
        </w:rPr>
        <w:t xml:space="preserve"> </w:t>
      </w:r>
      <w:hyperlink r:id="rId15" w:history="1">
        <w:r w:rsidR="00ED14CC" w:rsidRPr="003F4A5A">
          <w:rPr>
            <w:rStyle w:val="Hyperlink"/>
            <w:rFonts w:asciiTheme="majorBidi" w:hAnsiTheme="majorBidi" w:cstheme="majorBidi"/>
            <w:sz w:val="22"/>
            <w:szCs w:val="22"/>
          </w:rPr>
          <w:t>http://www.polity.org.za/page/consultancy-africa-intelligence/function.mysqli-connect/page:4</w:t>
        </w:r>
      </w:hyperlink>
    </w:p>
    <w:p w:rsidR="00ED14CC" w:rsidRDefault="00ED14CC" w:rsidP="004C42C9">
      <w:pPr>
        <w:pStyle w:val="FootnoteText"/>
        <w:rPr>
          <w:sz w:val="22"/>
          <w:szCs w:val="22"/>
          <w:lang w:val="en-GB"/>
        </w:rPr>
      </w:pPr>
    </w:p>
    <w:p w:rsidR="004C42C9" w:rsidRPr="00304225" w:rsidRDefault="004C42C9" w:rsidP="004C42C9">
      <w:pPr>
        <w:pStyle w:val="Default"/>
        <w:rPr>
          <w:rFonts w:ascii="Times New Roman" w:hAnsi="Times New Roman" w:cs="Times New Roman"/>
        </w:rPr>
      </w:pPr>
      <w:proofErr w:type="spellStart"/>
      <w:r w:rsidRPr="00304225">
        <w:rPr>
          <w:rFonts w:ascii="Times New Roman" w:hAnsi="Times New Roman" w:cs="Times New Roman"/>
          <w:color w:val="auto"/>
        </w:rPr>
        <w:t>Cotula</w:t>
      </w:r>
      <w:proofErr w:type="spellEnd"/>
      <w:r w:rsidRPr="00304225">
        <w:rPr>
          <w:rFonts w:ascii="Times New Roman" w:hAnsi="Times New Roman" w:cs="Times New Roman"/>
          <w:color w:val="auto"/>
        </w:rPr>
        <w:t xml:space="preserve">, L., S. </w:t>
      </w:r>
      <w:proofErr w:type="spellStart"/>
      <w:r w:rsidRPr="00304225">
        <w:rPr>
          <w:rFonts w:ascii="Times New Roman" w:hAnsi="Times New Roman" w:cs="Times New Roman"/>
          <w:color w:val="auto"/>
        </w:rPr>
        <w:t>Vermeulen</w:t>
      </w:r>
      <w:proofErr w:type="spellEnd"/>
      <w:r w:rsidRPr="00304225">
        <w:rPr>
          <w:rFonts w:ascii="Times New Roman" w:hAnsi="Times New Roman" w:cs="Times New Roman"/>
          <w:color w:val="auto"/>
        </w:rPr>
        <w:t xml:space="preserve">, R. Leonard, J. </w:t>
      </w:r>
      <w:proofErr w:type="spellStart"/>
      <w:r w:rsidRPr="00304225">
        <w:rPr>
          <w:rFonts w:ascii="Times New Roman" w:hAnsi="Times New Roman" w:cs="Times New Roman"/>
          <w:color w:val="auto"/>
        </w:rPr>
        <w:t>Keeley</w:t>
      </w:r>
      <w:proofErr w:type="spellEnd"/>
      <w:r w:rsidRPr="00304225">
        <w:rPr>
          <w:rFonts w:ascii="Times New Roman" w:hAnsi="Times New Roman" w:cs="Times New Roman"/>
          <w:color w:val="auto"/>
        </w:rPr>
        <w:t>, 200</w:t>
      </w:r>
      <w:r w:rsidR="007C10AE">
        <w:rPr>
          <w:rFonts w:ascii="Times New Roman" w:hAnsi="Times New Roman" w:cs="Times New Roman"/>
          <w:color w:val="auto"/>
        </w:rPr>
        <w:t>9</w:t>
      </w:r>
      <w:r w:rsidRPr="00304225">
        <w:rPr>
          <w:rFonts w:ascii="Times New Roman" w:hAnsi="Times New Roman" w:cs="Times New Roman"/>
          <w:color w:val="auto"/>
        </w:rPr>
        <w:t>.</w:t>
      </w:r>
      <w:r w:rsidRPr="00304225">
        <w:rPr>
          <w:rFonts w:ascii="Times New Roman" w:hAnsi="Times New Roman" w:cs="Times New Roman"/>
          <w:iCs/>
        </w:rPr>
        <w:t>Land g</w:t>
      </w:r>
      <w:r>
        <w:rPr>
          <w:rFonts w:ascii="Times New Roman" w:hAnsi="Times New Roman" w:cs="Times New Roman"/>
          <w:iCs/>
        </w:rPr>
        <w:t xml:space="preserve">rab or development opportunity? </w:t>
      </w:r>
      <w:r w:rsidRPr="00304225">
        <w:rPr>
          <w:rFonts w:ascii="Times New Roman" w:hAnsi="Times New Roman" w:cs="Times New Roman"/>
          <w:iCs/>
        </w:rPr>
        <w:t>Agricultural investment and international land deals in Africa</w:t>
      </w:r>
      <w:r w:rsidRPr="00304225">
        <w:rPr>
          <w:rFonts w:ascii="Times New Roman" w:hAnsi="Times New Roman" w:cs="Times New Roman"/>
        </w:rPr>
        <w:t xml:space="preserve">, </w:t>
      </w:r>
      <w:proofErr w:type="spellStart"/>
      <w:r w:rsidRPr="00304225">
        <w:rPr>
          <w:rFonts w:ascii="Times New Roman" w:hAnsi="Times New Roman" w:cs="Times New Roman"/>
        </w:rPr>
        <w:t>IFAD</w:t>
      </w:r>
      <w:proofErr w:type="spellEnd"/>
      <w:r w:rsidRPr="00304225">
        <w:rPr>
          <w:rFonts w:ascii="Times New Roman" w:hAnsi="Times New Roman" w:cs="Times New Roman"/>
        </w:rPr>
        <w:t>/FAO/</w:t>
      </w:r>
      <w:proofErr w:type="spellStart"/>
      <w:r w:rsidRPr="00304225">
        <w:rPr>
          <w:rFonts w:ascii="Times New Roman" w:hAnsi="Times New Roman" w:cs="Times New Roman"/>
        </w:rPr>
        <w:t>IIED</w:t>
      </w:r>
      <w:proofErr w:type="spellEnd"/>
      <w:r w:rsidRPr="00304225">
        <w:rPr>
          <w:rFonts w:ascii="Times New Roman" w:hAnsi="Times New Roman" w:cs="Times New Roman"/>
        </w:rPr>
        <w:t xml:space="preserve">, Rome/ London, Italy/ UK </w:t>
      </w:r>
    </w:p>
    <w:p w:rsidR="00ED14CC" w:rsidRPr="00977C44" w:rsidRDefault="00ED14CC" w:rsidP="004C42C9">
      <w:pPr>
        <w:pStyle w:val="FootnoteText"/>
        <w:rPr>
          <w:sz w:val="22"/>
          <w:szCs w:val="22"/>
        </w:rPr>
      </w:pPr>
    </w:p>
    <w:p w:rsidR="00ED14CC" w:rsidRPr="00357EC7" w:rsidRDefault="00ED14CC" w:rsidP="004C42C9">
      <w:pPr>
        <w:pStyle w:val="FootnoteText"/>
        <w:rPr>
          <w:i/>
          <w:iCs/>
          <w:sz w:val="22"/>
          <w:szCs w:val="22"/>
        </w:rPr>
      </w:pPr>
      <w:r w:rsidRPr="00357EC7">
        <w:rPr>
          <w:i/>
          <w:iCs/>
          <w:sz w:val="22"/>
          <w:szCs w:val="22"/>
        </w:rPr>
        <w:t>Crops for the Future, Foundation, 2012. The Jatropha debacle.</w:t>
      </w:r>
    </w:p>
    <w:p w:rsidR="00ED14CC" w:rsidRPr="00357EC7" w:rsidRDefault="00ED14CC" w:rsidP="004C42C9">
      <w:pPr>
        <w:pStyle w:val="FootnoteText"/>
        <w:rPr>
          <w:color w:val="0000FF"/>
          <w:sz w:val="22"/>
          <w:szCs w:val="22"/>
        </w:rPr>
      </w:pPr>
      <w:r w:rsidRPr="00357EC7">
        <w:rPr>
          <w:i/>
          <w:iCs/>
          <w:color w:val="0000FF"/>
          <w:sz w:val="22"/>
          <w:szCs w:val="22"/>
        </w:rPr>
        <w:t xml:space="preserve"> </w:t>
      </w:r>
      <w:hyperlink r:id="rId16" w:history="1">
        <w:r w:rsidRPr="00357EC7">
          <w:rPr>
            <w:rStyle w:val="Hyperlink"/>
            <w:i/>
            <w:iCs/>
            <w:sz w:val="22"/>
            <w:szCs w:val="22"/>
          </w:rPr>
          <w:t>http://www.cropsforthefuture.org/2012/09/the-jatropha-debacle</w:t>
        </w:r>
      </w:hyperlink>
    </w:p>
    <w:p w:rsidR="00ED14CC" w:rsidRDefault="00ED14CC" w:rsidP="004C42C9">
      <w:pPr>
        <w:pStyle w:val="FootnoteText"/>
        <w:rPr>
          <w:sz w:val="22"/>
          <w:szCs w:val="22"/>
        </w:rPr>
      </w:pPr>
    </w:p>
    <w:p w:rsidR="00ED14CC" w:rsidRPr="005179F5" w:rsidRDefault="00ED14CC" w:rsidP="004C42C9">
      <w:pPr>
        <w:pStyle w:val="FootnoteText"/>
        <w:rPr>
          <w:sz w:val="22"/>
          <w:szCs w:val="22"/>
          <w:lang w:val="en-GB"/>
        </w:rPr>
      </w:pPr>
      <w:r w:rsidRPr="005179F5">
        <w:rPr>
          <w:sz w:val="22"/>
          <w:szCs w:val="22"/>
        </w:rPr>
        <w:lastRenderedPageBreak/>
        <w:t xml:space="preserve">Davison, W. (2011). </w:t>
      </w:r>
      <w:r w:rsidRPr="005179F5">
        <w:rPr>
          <w:i/>
          <w:sz w:val="22"/>
          <w:szCs w:val="22"/>
        </w:rPr>
        <w:t>Ethiopian Government Slashes Karuturi Global Land Concession</w:t>
      </w:r>
      <w:r w:rsidRPr="005179F5">
        <w:rPr>
          <w:sz w:val="22"/>
          <w:szCs w:val="22"/>
        </w:rPr>
        <w:t xml:space="preserve">. Retrieved from </w:t>
      </w:r>
      <w:r w:rsidRPr="005179F5">
        <w:rPr>
          <w:rFonts w:eastAsia="Calibri"/>
          <w:color w:val="0000FF"/>
          <w:sz w:val="22"/>
          <w:szCs w:val="22"/>
          <w:u w:val="single"/>
        </w:rPr>
        <w:t>http://ethiopianunitydiasporaforum.com/news/ethiopian-government-slashes-karuturi-global-land-concession/</w:t>
      </w:r>
      <w:r w:rsidRPr="005179F5">
        <w:rPr>
          <w:sz w:val="22"/>
          <w:szCs w:val="22"/>
        </w:rPr>
        <w:t xml:space="preserve">  </w:t>
      </w:r>
    </w:p>
    <w:p w:rsidR="00ED14CC" w:rsidRPr="005179F5" w:rsidRDefault="00ED14CC" w:rsidP="004C42C9">
      <w:pPr>
        <w:pStyle w:val="FootnoteText"/>
        <w:rPr>
          <w:sz w:val="22"/>
          <w:szCs w:val="22"/>
          <w:lang w:val="en-GB"/>
        </w:rPr>
      </w:pPr>
    </w:p>
    <w:p w:rsidR="00ED14CC" w:rsidRDefault="00ED14CC" w:rsidP="004C42C9">
      <w:pPr>
        <w:pStyle w:val="FootnoteText"/>
        <w:rPr>
          <w:sz w:val="22"/>
          <w:szCs w:val="22"/>
        </w:rPr>
      </w:pPr>
      <w:r w:rsidRPr="005179F5">
        <w:rPr>
          <w:sz w:val="22"/>
          <w:szCs w:val="22"/>
        </w:rPr>
        <w:t xml:space="preserve">Davidson, W. (2011). </w:t>
      </w:r>
      <w:r w:rsidRPr="00357EC7">
        <w:rPr>
          <w:i/>
          <w:iCs/>
          <w:sz w:val="22"/>
          <w:szCs w:val="22"/>
        </w:rPr>
        <w:t>“Ethiopian President Concerned by Lease of Forest to Indian Firm</w:t>
      </w:r>
      <w:r w:rsidRPr="005179F5">
        <w:rPr>
          <w:sz w:val="22"/>
          <w:szCs w:val="22"/>
        </w:rPr>
        <w:t xml:space="preserve">”. </w:t>
      </w:r>
      <w:r w:rsidRPr="005179F5">
        <w:rPr>
          <w:i/>
          <w:iCs/>
          <w:sz w:val="22"/>
          <w:szCs w:val="22"/>
        </w:rPr>
        <w:t xml:space="preserve">Bloomberg, </w:t>
      </w:r>
      <w:r w:rsidRPr="005179F5">
        <w:rPr>
          <w:sz w:val="22"/>
          <w:szCs w:val="22"/>
        </w:rPr>
        <w:t xml:space="preserve">February 4. Retrieved from </w:t>
      </w:r>
      <w:r w:rsidRPr="005179F5">
        <w:rPr>
          <w:rFonts w:eastAsia="Calibri"/>
          <w:color w:val="0000FF"/>
          <w:sz w:val="22"/>
          <w:szCs w:val="22"/>
          <w:u w:val="single"/>
        </w:rPr>
        <w:t>http://farmlandgrab.org/post/view/18137</w:t>
      </w:r>
      <w:r w:rsidRPr="005179F5">
        <w:rPr>
          <w:sz w:val="22"/>
          <w:szCs w:val="22"/>
        </w:rPr>
        <w:t xml:space="preserve"> </w:t>
      </w:r>
    </w:p>
    <w:p w:rsidR="00ED14CC" w:rsidRDefault="00ED14CC" w:rsidP="004C42C9">
      <w:pPr>
        <w:pStyle w:val="FootnoteText"/>
        <w:rPr>
          <w:sz w:val="22"/>
          <w:szCs w:val="22"/>
        </w:rPr>
      </w:pPr>
    </w:p>
    <w:p w:rsidR="00ED14CC" w:rsidRPr="001E7BAD" w:rsidRDefault="00ED14CC" w:rsidP="004C42C9">
      <w:pPr>
        <w:autoSpaceDE w:val="0"/>
        <w:autoSpaceDN w:val="0"/>
        <w:adjustRightInd w:val="0"/>
        <w:rPr>
          <w:sz w:val="22"/>
          <w:szCs w:val="22"/>
        </w:rPr>
      </w:pPr>
      <w:proofErr w:type="spellStart"/>
      <w:r w:rsidRPr="001E7BAD">
        <w:rPr>
          <w:sz w:val="22"/>
          <w:szCs w:val="22"/>
        </w:rPr>
        <w:t>Deininger</w:t>
      </w:r>
      <w:proofErr w:type="spellEnd"/>
      <w:r w:rsidRPr="001E7BAD">
        <w:rPr>
          <w:sz w:val="22"/>
          <w:szCs w:val="22"/>
        </w:rPr>
        <w:t>, K., et al., 2011.</w:t>
      </w:r>
      <w:r w:rsidRPr="001E7BAD">
        <w:rPr>
          <w:i/>
          <w:iCs/>
          <w:sz w:val="22"/>
          <w:szCs w:val="22"/>
        </w:rPr>
        <w:t xml:space="preserve"> Rising global interest in farmland: Can it yield sustainable and equitable benefits</w:t>
      </w:r>
      <w:r w:rsidRPr="001E7BAD">
        <w:rPr>
          <w:sz w:val="22"/>
          <w:szCs w:val="22"/>
        </w:rPr>
        <w:t>? The World Bank: Washington D.C.</w:t>
      </w:r>
    </w:p>
    <w:p w:rsidR="00ED14CC" w:rsidRDefault="00ED14CC" w:rsidP="004C42C9">
      <w:pPr>
        <w:pStyle w:val="FootnoteText"/>
        <w:rPr>
          <w:sz w:val="22"/>
          <w:szCs w:val="22"/>
        </w:rPr>
      </w:pPr>
    </w:p>
    <w:p w:rsidR="00ED14CC" w:rsidRPr="002316FA" w:rsidRDefault="00ED14CC" w:rsidP="004C42C9">
      <w:pPr>
        <w:autoSpaceDE w:val="0"/>
        <w:autoSpaceDN w:val="0"/>
        <w:adjustRightInd w:val="0"/>
        <w:rPr>
          <w:sz w:val="22"/>
          <w:szCs w:val="22"/>
          <w:highlight w:val="yellow"/>
        </w:rPr>
      </w:pPr>
      <w:r w:rsidRPr="002316FA">
        <w:rPr>
          <w:sz w:val="22"/>
          <w:szCs w:val="22"/>
          <w:highlight w:val="yellow"/>
        </w:rPr>
        <w:t xml:space="preserve">De Schutter O.  Human Rights Council Thirteenth session Agenda item 3. Promotion and protection of all human rights, civil, political, economic, social and cultural rights, including the right to development.   Report of the Special Rapporteur on the right to food, </w:t>
      </w:r>
      <w:r w:rsidR="002316FA" w:rsidRPr="002316FA">
        <w:rPr>
          <w:sz w:val="22"/>
          <w:szCs w:val="22"/>
          <w:highlight w:val="yellow"/>
        </w:rPr>
        <w:t xml:space="preserve"> </w:t>
      </w:r>
      <w:r w:rsidRPr="002316FA">
        <w:rPr>
          <w:sz w:val="22"/>
          <w:szCs w:val="22"/>
          <w:highlight w:val="yellow"/>
        </w:rPr>
        <w:t>Addendum: Large-scale land acquisitions and leases: A set of minimum principles and measures to address the human rights challenge</w:t>
      </w:r>
    </w:p>
    <w:p w:rsidR="00ED14CC" w:rsidRPr="003F4A5A" w:rsidRDefault="00265901" w:rsidP="004C42C9">
      <w:pPr>
        <w:pStyle w:val="FootnoteText"/>
        <w:rPr>
          <w:sz w:val="22"/>
          <w:szCs w:val="22"/>
        </w:rPr>
      </w:pPr>
      <w:hyperlink r:id="rId17" w:history="1">
        <w:r w:rsidR="00ED14CC" w:rsidRPr="002316FA">
          <w:rPr>
            <w:rStyle w:val="Hyperlink"/>
            <w:sz w:val="22"/>
            <w:szCs w:val="22"/>
            <w:highlight w:val="yellow"/>
          </w:rPr>
          <w:t>http://www2.ohchr.org/english/bodies/hrcouncil/docs/13session/A-HRC-13-33-Add2.pdf</w:t>
        </w:r>
      </w:hyperlink>
    </w:p>
    <w:p w:rsidR="00ED14CC" w:rsidRPr="003F4A5A" w:rsidRDefault="00ED14CC" w:rsidP="004C42C9">
      <w:pPr>
        <w:pStyle w:val="FootnoteText"/>
        <w:rPr>
          <w:sz w:val="22"/>
          <w:szCs w:val="22"/>
          <w:lang w:val="en-GB"/>
        </w:rPr>
      </w:pPr>
    </w:p>
    <w:p w:rsidR="00ED14CC" w:rsidRPr="005179F5" w:rsidRDefault="002316FA" w:rsidP="004C42C9">
      <w:pPr>
        <w:pStyle w:val="FootnoteText"/>
        <w:rPr>
          <w:sz w:val="22"/>
          <w:szCs w:val="22"/>
          <w:lang w:val="en-GB"/>
        </w:rPr>
      </w:pPr>
      <w:r>
        <w:rPr>
          <w:sz w:val="22"/>
          <w:szCs w:val="22"/>
        </w:rPr>
        <w:t>East African Community. 2006</w:t>
      </w:r>
      <w:r w:rsidR="00ED14CC" w:rsidRPr="005179F5">
        <w:rPr>
          <w:sz w:val="22"/>
          <w:szCs w:val="22"/>
        </w:rPr>
        <w:t xml:space="preserve">. </w:t>
      </w:r>
      <w:r w:rsidR="00ED14CC" w:rsidRPr="005179F5">
        <w:rPr>
          <w:i/>
          <w:iCs/>
          <w:sz w:val="22"/>
          <w:szCs w:val="22"/>
        </w:rPr>
        <w:t>Agriculture and Rural Development Policy for the East African Community.</w:t>
      </w:r>
      <w:r w:rsidR="00ED14CC" w:rsidRPr="005179F5">
        <w:rPr>
          <w:sz w:val="22"/>
          <w:szCs w:val="22"/>
        </w:rPr>
        <w:t xml:space="preserve"> Retrieved from </w:t>
      </w:r>
      <w:r w:rsidR="00ED14CC" w:rsidRPr="005179F5">
        <w:rPr>
          <w:rFonts w:eastAsia="Calibri"/>
          <w:color w:val="0000FF"/>
          <w:sz w:val="22"/>
          <w:szCs w:val="22"/>
          <w:u w:val="single"/>
        </w:rPr>
        <w:t>http://www.eac.int/agriculture/index.php?option=com_docman&amp;task=doc_download&amp;gid=42&amp;Itemid=6</w:t>
      </w:r>
      <w:r w:rsidR="00ED14CC" w:rsidRPr="005179F5">
        <w:rPr>
          <w:sz w:val="22"/>
          <w:szCs w:val="22"/>
        </w:rPr>
        <w:t xml:space="preserve"> </w:t>
      </w:r>
    </w:p>
    <w:p w:rsidR="00ED14CC" w:rsidRPr="005179F5" w:rsidRDefault="00ED14CC" w:rsidP="004C42C9">
      <w:pPr>
        <w:pStyle w:val="FootnoteText"/>
        <w:rPr>
          <w:sz w:val="22"/>
          <w:szCs w:val="22"/>
          <w:lang w:val="en-GB"/>
        </w:rPr>
      </w:pPr>
    </w:p>
    <w:p w:rsidR="00ED14CC" w:rsidRPr="005179F5" w:rsidRDefault="00ED14CC" w:rsidP="004C42C9">
      <w:pPr>
        <w:pStyle w:val="FootnoteText"/>
        <w:rPr>
          <w:sz w:val="22"/>
          <w:szCs w:val="22"/>
          <w:lang w:val="en-GB"/>
        </w:rPr>
      </w:pPr>
      <w:r w:rsidRPr="005179F5">
        <w:rPr>
          <w:sz w:val="22"/>
          <w:szCs w:val="22"/>
        </w:rPr>
        <w:t>E</w:t>
      </w:r>
      <w:r w:rsidR="002316FA">
        <w:rPr>
          <w:sz w:val="22"/>
          <w:szCs w:val="22"/>
        </w:rPr>
        <w:t>thiopian Satellite Television. 2012</w:t>
      </w:r>
      <w:r w:rsidRPr="005179F5">
        <w:rPr>
          <w:sz w:val="22"/>
          <w:szCs w:val="22"/>
        </w:rPr>
        <w:t xml:space="preserve">. </w:t>
      </w:r>
      <w:r w:rsidRPr="005179F5">
        <w:rPr>
          <w:i/>
          <w:iCs/>
          <w:sz w:val="22"/>
          <w:szCs w:val="22"/>
        </w:rPr>
        <w:t xml:space="preserve">Pakistani Plantation Burned Down in Oromia. </w:t>
      </w:r>
      <w:r w:rsidRPr="005179F5">
        <w:rPr>
          <w:sz w:val="22"/>
          <w:szCs w:val="22"/>
        </w:rPr>
        <w:t xml:space="preserve">Retrieved from </w:t>
      </w:r>
      <w:r w:rsidRPr="005179F5">
        <w:rPr>
          <w:rFonts w:eastAsia="Calibri"/>
          <w:color w:val="0000FF"/>
          <w:sz w:val="22"/>
          <w:szCs w:val="22"/>
          <w:u w:val="single"/>
        </w:rPr>
        <w:t>http://ethsat.com/2012/02/24/pakistani-sugarcane-plantation-burned-down-in-oromia-2/</w:t>
      </w:r>
      <w:r w:rsidRPr="005179F5">
        <w:rPr>
          <w:sz w:val="22"/>
          <w:szCs w:val="22"/>
        </w:rPr>
        <w:t xml:space="preserve"> </w:t>
      </w:r>
    </w:p>
    <w:p w:rsidR="00ED14CC" w:rsidRPr="005179F5" w:rsidRDefault="00ED14CC" w:rsidP="004C42C9">
      <w:pPr>
        <w:pStyle w:val="FootnoteText"/>
        <w:rPr>
          <w:sz w:val="22"/>
          <w:szCs w:val="22"/>
          <w:lang w:val="en-ZA"/>
        </w:rPr>
      </w:pPr>
    </w:p>
    <w:p w:rsidR="00ED14CC" w:rsidRDefault="00ED14CC" w:rsidP="004C42C9">
      <w:pPr>
        <w:pStyle w:val="FootnoteText"/>
        <w:rPr>
          <w:sz w:val="22"/>
          <w:szCs w:val="22"/>
        </w:rPr>
      </w:pPr>
      <w:r w:rsidRPr="005179F5">
        <w:rPr>
          <w:sz w:val="22"/>
          <w:szCs w:val="22"/>
          <w:lang w:val="en-ZA"/>
        </w:rPr>
        <w:t>Food</w:t>
      </w:r>
      <w:r w:rsidR="002316FA">
        <w:rPr>
          <w:sz w:val="22"/>
          <w:szCs w:val="22"/>
          <w:lang w:val="en-ZA"/>
        </w:rPr>
        <w:t xml:space="preserve"> and Agriculture Organization. 2009</w:t>
      </w:r>
      <w:r w:rsidRPr="005179F5">
        <w:rPr>
          <w:sz w:val="22"/>
          <w:szCs w:val="22"/>
          <w:lang w:val="en-ZA"/>
        </w:rPr>
        <w:t xml:space="preserve">. </w:t>
      </w:r>
      <w:r w:rsidRPr="005179F5">
        <w:rPr>
          <w:i/>
          <w:sz w:val="22"/>
          <w:szCs w:val="22"/>
          <w:lang w:val="en-ZA"/>
        </w:rPr>
        <w:t xml:space="preserve">How to Feed the World in 2050. </w:t>
      </w:r>
      <w:r w:rsidRPr="005179F5">
        <w:rPr>
          <w:sz w:val="22"/>
          <w:szCs w:val="22"/>
          <w:lang w:val="en-ZA"/>
        </w:rPr>
        <w:t xml:space="preserve">Retrieved from </w:t>
      </w:r>
      <w:hyperlink r:id="rId18" w:history="1">
        <w:r w:rsidRPr="005179F5">
          <w:rPr>
            <w:rStyle w:val="Hyperlink"/>
            <w:sz w:val="22"/>
            <w:szCs w:val="22"/>
          </w:rPr>
          <w:t>http://www.fao.org/fileadmin/templates/wsfs/docs/expert_paper/How_to_Feed_the_World_in_2050.pdf</w:t>
        </w:r>
      </w:hyperlink>
      <w:r w:rsidRPr="005179F5">
        <w:rPr>
          <w:sz w:val="22"/>
          <w:szCs w:val="22"/>
        </w:rPr>
        <w:t xml:space="preserve"> </w:t>
      </w:r>
    </w:p>
    <w:p w:rsidR="00ED14CC" w:rsidRDefault="00ED14CC" w:rsidP="004C42C9">
      <w:pPr>
        <w:pStyle w:val="FootnoteText"/>
        <w:rPr>
          <w:sz w:val="22"/>
          <w:szCs w:val="22"/>
        </w:rPr>
      </w:pPr>
    </w:p>
    <w:p w:rsidR="00ED14CC" w:rsidRPr="00357EC7" w:rsidRDefault="00ED14CC" w:rsidP="004C42C9">
      <w:pPr>
        <w:pStyle w:val="Default"/>
        <w:rPr>
          <w:rFonts w:asciiTheme="majorBidi" w:hAnsiTheme="majorBidi" w:cstheme="majorBidi"/>
          <w:bCs/>
          <w:spacing w:val="-15"/>
          <w:sz w:val="22"/>
          <w:szCs w:val="22"/>
        </w:rPr>
      </w:pPr>
      <w:r w:rsidRPr="00357EC7">
        <w:rPr>
          <w:rFonts w:asciiTheme="majorBidi" w:hAnsiTheme="majorBidi" w:cstheme="majorBidi"/>
          <w:sz w:val="22"/>
          <w:szCs w:val="22"/>
        </w:rPr>
        <w:t>Gaia Foundation, 2011</w:t>
      </w:r>
      <w:r w:rsidRPr="00357EC7">
        <w:rPr>
          <w:rFonts w:asciiTheme="majorBidi" w:hAnsiTheme="majorBidi" w:cstheme="majorBidi"/>
          <w:i/>
          <w:iCs/>
          <w:sz w:val="22"/>
          <w:szCs w:val="22"/>
        </w:rPr>
        <w:t xml:space="preserve">. </w:t>
      </w:r>
      <w:r w:rsidRPr="00357EC7">
        <w:rPr>
          <w:rFonts w:asciiTheme="majorBidi" w:hAnsiTheme="majorBidi" w:cstheme="majorBidi"/>
          <w:bCs/>
          <w:i/>
          <w:iCs/>
          <w:spacing w:val="-15"/>
          <w:sz w:val="22"/>
          <w:szCs w:val="22"/>
        </w:rPr>
        <w:t>What’s Yours  is Mined: How the extractive industries are leading a new wave of land grabbing</w:t>
      </w:r>
      <w:r w:rsidRPr="00357EC7">
        <w:rPr>
          <w:rFonts w:asciiTheme="majorBidi" w:hAnsiTheme="majorBidi" w:cstheme="majorBidi"/>
          <w:bCs/>
          <w:spacing w:val="-15"/>
          <w:sz w:val="22"/>
          <w:szCs w:val="22"/>
        </w:rPr>
        <w:t xml:space="preserve">. </w:t>
      </w:r>
      <w:hyperlink r:id="rId19" w:history="1">
        <w:r w:rsidRPr="005074FF">
          <w:rPr>
            <w:rStyle w:val="Hyperlink"/>
            <w:rFonts w:asciiTheme="majorBidi" w:hAnsiTheme="majorBidi" w:cstheme="majorBidi"/>
            <w:bCs/>
            <w:spacing w:val="-15"/>
            <w:sz w:val="22"/>
            <w:szCs w:val="22"/>
          </w:rPr>
          <w:t>http://www.gaiafoundation.org/blog/</w:t>
        </w:r>
      </w:hyperlink>
      <w:r w:rsidRPr="00357EC7">
        <w:rPr>
          <w:rFonts w:asciiTheme="majorBidi" w:hAnsiTheme="majorBidi" w:cstheme="majorBidi"/>
          <w:bCs/>
          <w:spacing w:val="-15"/>
          <w:sz w:val="22"/>
          <w:szCs w:val="22"/>
        </w:rPr>
        <w:t xml:space="preserve"> </w:t>
      </w:r>
    </w:p>
    <w:p w:rsidR="00ED14CC" w:rsidRPr="00357EC7" w:rsidRDefault="00ED14CC" w:rsidP="004C42C9">
      <w:pPr>
        <w:pStyle w:val="FootnoteText"/>
        <w:rPr>
          <w:rFonts w:asciiTheme="majorBidi" w:hAnsiTheme="majorBidi" w:cstheme="majorBidi"/>
          <w:sz w:val="22"/>
          <w:szCs w:val="22"/>
        </w:rPr>
      </w:pPr>
    </w:p>
    <w:p w:rsidR="00ED14CC" w:rsidRPr="005179F5" w:rsidRDefault="002316FA" w:rsidP="004C42C9">
      <w:pPr>
        <w:rPr>
          <w:sz w:val="22"/>
          <w:szCs w:val="22"/>
          <w:lang w:val="en-GB"/>
        </w:rPr>
      </w:pPr>
      <w:r w:rsidRPr="002316FA">
        <w:rPr>
          <w:sz w:val="22"/>
          <w:szCs w:val="22"/>
          <w:highlight w:val="yellow"/>
        </w:rPr>
        <w:t>Gale. 2008</w:t>
      </w:r>
      <w:r w:rsidR="00ED14CC" w:rsidRPr="002316FA">
        <w:rPr>
          <w:sz w:val="22"/>
          <w:szCs w:val="22"/>
          <w:highlight w:val="yellow"/>
        </w:rPr>
        <w:t xml:space="preserve">. </w:t>
      </w:r>
      <w:r w:rsidR="00ED14CC" w:rsidRPr="002316FA">
        <w:rPr>
          <w:rFonts w:eastAsia="Arial Unicode MS"/>
          <w:i/>
          <w:iCs/>
          <w:sz w:val="22"/>
          <w:szCs w:val="22"/>
          <w:highlight w:val="yellow"/>
        </w:rPr>
        <w:t>Agri-Business: Karuturi launches farm operations in Ethiopia</w:t>
      </w:r>
      <w:r w:rsidR="00ED14CC" w:rsidRPr="002316FA">
        <w:rPr>
          <w:rFonts w:eastAsia="Arial Unicode MS"/>
          <w:iCs/>
          <w:sz w:val="22"/>
          <w:szCs w:val="22"/>
          <w:highlight w:val="yellow"/>
        </w:rPr>
        <w:t>. Retrieved from</w:t>
      </w:r>
      <w:r w:rsidR="00ED14CC" w:rsidRPr="005179F5">
        <w:rPr>
          <w:rFonts w:eastAsia="Arial Unicode MS"/>
          <w:iCs/>
          <w:sz w:val="22"/>
          <w:szCs w:val="22"/>
        </w:rPr>
        <w:t xml:space="preserve"> </w:t>
      </w:r>
      <w:r w:rsidR="00ED14CC" w:rsidRPr="005179F5">
        <w:rPr>
          <w:rFonts w:eastAsia="Calibri"/>
          <w:color w:val="0000FF"/>
          <w:sz w:val="22"/>
          <w:szCs w:val="22"/>
          <w:u w:val="single"/>
        </w:rPr>
        <w:t>http://www.accessmylibrary.com/article-1G1-187751102/agri-business-karuturi-launches.html</w:t>
      </w:r>
      <w:r w:rsidR="00ED14CC" w:rsidRPr="005179F5">
        <w:rPr>
          <w:sz w:val="22"/>
          <w:szCs w:val="22"/>
        </w:rPr>
        <w:t xml:space="preserve"> </w:t>
      </w:r>
    </w:p>
    <w:p w:rsidR="00ED14CC" w:rsidRPr="005179F5" w:rsidRDefault="00ED14CC" w:rsidP="004C42C9">
      <w:pPr>
        <w:rPr>
          <w:sz w:val="22"/>
          <w:szCs w:val="22"/>
          <w:lang w:val="en-GB"/>
        </w:rPr>
      </w:pPr>
    </w:p>
    <w:p w:rsidR="00ED14CC" w:rsidRDefault="002316FA" w:rsidP="004C42C9">
      <w:pPr>
        <w:rPr>
          <w:sz w:val="22"/>
          <w:szCs w:val="22"/>
          <w:lang w:val="en-ZA"/>
        </w:rPr>
      </w:pPr>
      <w:r>
        <w:rPr>
          <w:sz w:val="22"/>
          <w:szCs w:val="22"/>
          <w:lang w:val="en-ZA"/>
        </w:rPr>
        <w:t>GRAIN. 2012</w:t>
      </w:r>
      <w:r w:rsidR="00ED14CC" w:rsidRPr="005179F5">
        <w:rPr>
          <w:sz w:val="22"/>
          <w:szCs w:val="22"/>
          <w:lang w:val="en-ZA"/>
        </w:rPr>
        <w:t xml:space="preserve">. </w:t>
      </w:r>
      <w:r w:rsidR="00ED14CC" w:rsidRPr="005179F5">
        <w:rPr>
          <w:i/>
          <w:sz w:val="22"/>
          <w:szCs w:val="22"/>
        </w:rPr>
        <w:t>GRAIN Releases Data Set with Over 400 Global Land Grabs</w:t>
      </w:r>
      <w:r w:rsidR="00ED14CC" w:rsidRPr="005179F5">
        <w:rPr>
          <w:sz w:val="22"/>
          <w:szCs w:val="22"/>
          <w:lang w:val="en-ZA"/>
        </w:rPr>
        <w:t xml:space="preserve">. Retrieved from </w:t>
      </w:r>
      <w:hyperlink r:id="rId20" w:history="1">
        <w:r w:rsidR="00ED14CC" w:rsidRPr="005179F5">
          <w:rPr>
            <w:rStyle w:val="Hyperlink"/>
            <w:sz w:val="22"/>
            <w:szCs w:val="22"/>
          </w:rPr>
          <w:t>http://www.grain.org/article/entries/4479-grain-releases-data-set-with-over-400-global-land-grabs</w:t>
        </w:r>
      </w:hyperlink>
      <w:r w:rsidR="00ED14CC" w:rsidRPr="005179F5">
        <w:rPr>
          <w:sz w:val="22"/>
          <w:szCs w:val="22"/>
          <w:lang w:val="en-ZA"/>
        </w:rPr>
        <w:t xml:space="preserve"> </w:t>
      </w:r>
    </w:p>
    <w:p w:rsidR="00ED14CC" w:rsidRDefault="00ED14CC" w:rsidP="004C42C9">
      <w:pPr>
        <w:rPr>
          <w:sz w:val="22"/>
          <w:szCs w:val="22"/>
          <w:lang w:val="en-ZA"/>
        </w:rPr>
      </w:pPr>
    </w:p>
    <w:p w:rsidR="00ED14CC" w:rsidRPr="002316FA" w:rsidRDefault="00ED14CC" w:rsidP="004C42C9">
      <w:pPr>
        <w:autoSpaceDE w:val="0"/>
        <w:autoSpaceDN w:val="0"/>
        <w:adjustRightInd w:val="0"/>
        <w:rPr>
          <w:sz w:val="22"/>
          <w:szCs w:val="22"/>
        </w:rPr>
      </w:pPr>
      <w:proofErr w:type="spellStart"/>
      <w:r w:rsidRPr="00E349FB">
        <w:rPr>
          <w:sz w:val="22"/>
          <w:szCs w:val="22"/>
        </w:rPr>
        <w:t>Headey</w:t>
      </w:r>
      <w:proofErr w:type="spellEnd"/>
      <w:r>
        <w:rPr>
          <w:sz w:val="22"/>
          <w:szCs w:val="22"/>
        </w:rPr>
        <w:t xml:space="preserve"> </w:t>
      </w:r>
      <w:proofErr w:type="spellStart"/>
      <w:r>
        <w:rPr>
          <w:sz w:val="22"/>
          <w:szCs w:val="22"/>
        </w:rPr>
        <w:t>D.D</w:t>
      </w:r>
      <w:proofErr w:type="spellEnd"/>
      <w:r w:rsidRPr="00E349FB">
        <w:rPr>
          <w:sz w:val="22"/>
          <w:szCs w:val="22"/>
        </w:rPr>
        <w:t>,  Benson</w:t>
      </w:r>
      <w:r>
        <w:rPr>
          <w:sz w:val="22"/>
          <w:szCs w:val="22"/>
        </w:rPr>
        <w:t xml:space="preserve"> T</w:t>
      </w:r>
      <w:r w:rsidRPr="00E349FB">
        <w:rPr>
          <w:sz w:val="22"/>
          <w:szCs w:val="22"/>
        </w:rPr>
        <w:t xml:space="preserve">,  </w:t>
      </w:r>
      <w:proofErr w:type="spellStart"/>
      <w:r w:rsidRPr="00E349FB">
        <w:rPr>
          <w:sz w:val="22"/>
          <w:szCs w:val="22"/>
        </w:rPr>
        <w:t>Kolavalli</w:t>
      </w:r>
      <w:proofErr w:type="spellEnd"/>
      <w:r>
        <w:rPr>
          <w:sz w:val="22"/>
          <w:szCs w:val="22"/>
        </w:rPr>
        <w:t xml:space="preserve"> S.</w:t>
      </w:r>
      <w:r w:rsidRPr="00E349FB">
        <w:rPr>
          <w:sz w:val="22"/>
          <w:szCs w:val="22"/>
        </w:rPr>
        <w:t xml:space="preserve"> and </w:t>
      </w:r>
      <w:r>
        <w:rPr>
          <w:sz w:val="22"/>
          <w:szCs w:val="22"/>
        </w:rPr>
        <w:t>Fan S.</w:t>
      </w:r>
      <w:r w:rsidRPr="00E349FB">
        <w:rPr>
          <w:sz w:val="22"/>
          <w:szCs w:val="22"/>
        </w:rPr>
        <w:t xml:space="preserve"> (2009)Why African governments under-invest in agriculture: Results from an expert survey</w:t>
      </w:r>
      <w:r w:rsidR="002316FA">
        <w:rPr>
          <w:sz w:val="22"/>
          <w:szCs w:val="22"/>
        </w:rPr>
        <w:t xml:space="preserve"> </w:t>
      </w:r>
      <w:r w:rsidRPr="00E349FB">
        <w:rPr>
          <w:sz w:val="22"/>
          <w:szCs w:val="22"/>
        </w:rPr>
        <w:t>Development Strategies and Governance Division, International Food Policy Research Institute</w:t>
      </w:r>
      <w:r w:rsidR="002316FA">
        <w:rPr>
          <w:sz w:val="22"/>
          <w:szCs w:val="22"/>
        </w:rPr>
        <w:t xml:space="preserve"> </w:t>
      </w:r>
      <w:r w:rsidRPr="00E349FB">
        <w:rPr>
          <w:sz w:val="22"/>
          <w:szCs w:val="22"/>
        </w:rPr>
        <w:t xml:space="preserve">Washington DC. </w:t>
      </w:r>
      <w:r w:rsidRPr="00E349FB">
        <w:rPr>
          <w:i/>
          <w:iCs/>
          <w:sz w:val="22"/>
          <w:szCs w:val="22"/>
        </w:rPr>
        <w:t>Contributed Paper prepared for presentation at the International Association of Agricultural Economists</w:t>
      </w:r>
      <w:r w:rsidRPr="00E349FB">
        <w:rPr>
          <w:sz w:val="22"/>
          <w:szCs w:val="22"/>
        </w:rPr>
        <w:t xml:space="preserve">’ </w:t>
      </w:r>
      <w:r w:rsidRPr="00E349FB">
        <w:rPr>
          <w:i/>
          <w:iCs/>
          <w:sz w:val="22"/>
          <w:szCs w:val="22"/>
        </w:rPr>
        <w:t>2009 Conference, Beijing, China, August 16-22, 2009.</w:t>
      </w:r>
      <w:r w:rsidR="002316FA">
        <w:rPr>
          <w:i/>
          <w:iCs/>
          <w:sz w:val="22"/>
          <w:szCs w:val="22"/>
        </w:rPr>
        <w:t xml:space="preserve"> </w:t>
      </w:r>
      <w:hyperlink r:id="rId21" w:history="1">
        <w:r w:rsidRPr="00E349FB">
          <w:rPr>
            <w:rStyle w:val="Hyperlink"/>
            <w:i/>
            <w:iCs/>
            <w:sz w:val="22"/>
            <w:szCs w:val="22"/>
          </w:rPr>
          <w:t>http://siteresources.worldbank.org/INTRESPUBEXPANAAGR/Resources/Whyafricangovernmentsunderinvest.pdf</w:t>
        </w:r>
      </w:hyperlink>
      <w:r w:rsidRPr="00E349FB">
        <w:rPr>
          <w:i/>
          <w:iCs/>
          <w:color w:val="0000FF"/>
          <w:sz w:val="22"/>
          <w:szCs w:val="22"/>
        </w:rPr>
        <w:t xml:space="preserve"> </w:t>
      </w:r>
    </w:p>
    <w:p w:rsidR="00ED14CC" w:rsidRPr="00ED5EC2" w:rsidRDefault="00ED14CC" w:rsidP="004C42C9">
      <w:pPr>
        <w:autoSpaceDE w:val="0"/>
        <w:autoSpaceDN w:val="0"/>
        <w:adjustRightInd w:val="0"/>
        <w:rPr>
          <w:rFonts w:ascii="Calibri,Italic" w:hAnsi="Calibri,Italic" w:cs="Calibri,Italic"/>
          <w:i/>
          <w:iCs/>
          <w:color w:val="00B050"/>
          <w:sz w:val="22"/>
          <w:szCs w:val="22"/>
        </w:rPr>
      </w:pPr>
    </w:p>
    <w:p w:rsidR="00ED14CC" w:rsidRPr="005179F5" w:rsidRDefault="002316FA" w:rsidP="004C42C9">
      <w:pPr>
        <w:rPr>
          <w:sz w:val="22"/>
          <w:szCs w:val="22"/>
          <w:lang w:val="en-GB"/>
        </w:rPr>
      </w:pPr>
      <w:proofErr w:type="spellStart"/>
      <w:r>
        <w:rPr>
          <w:sz w:val="22"/>
          <w:szCs w:val="22"/>
        </w:rPr>
        <w:t>Hedemann</w:t>
      </w:r>
      <w:proofErr w:type="spellEnd"/>
      <w:r>
        <w:rPr>
          <w:sz w:val="22"/>
          <w:szCs w:val="22"/>
        </w:rPr>
        <w:t>, P. 2011</w:t>
      </w:r>
      <w:r w:rsidR="00ED14CC" w:rsidRPr="005179F5">
        <w:rPr>
          <w:sz w:val="22"/>
          <w:szCs w:val="22"/>
        </w:rPr>
        <w:t xml:space="preserve">. </w:t>
      </w:r>
      <w:r>
        <w:rPr>
          <w:sz w:val="22"/>
          <w:szCs w:val="22"/>
        </w:rPr>
        <w:t xml:space="preserve"> </w:t>
      </w:r>
      <w:proofErr w:type="spellStart"/>
      <w:r w:rsidR="00ED14CC" w:rsidRPr="005179F5">
        <w:rPr>
          <w:i/>
          <w:sz w:val="22"/>
          <w:szCs w:val="22"/>
        </w:rPr>
        <w:t>Landgrabbing</w:t>
      </w:r>
      <w:proofErr w:type="spellEnd"/>
      <w:r w:rsidR="00ED14CC" w:rsidRPr="005179F5">
        <w:rPr>
          <w:i/>
          <w:sz w:val="22"/>
          <w:szCs w:val="22"/>
        </w:rPr>
        <w:t xml:space="preserve"> in Ethiopia; Legal Lease or Stolen Soil.</w:t>
      </w:r>
      <w:r w:rsidR="00ED14CC" w:rsidRPr="005179F5">
        <w:rPr>
          <w:sz w:val="22"/>
          <w:szCs w:val="22"/>
        </w:rPr>
        <w:t xml:space="preserve"> Retrieved from </w:t>
      </w:r>
      <w:r w:rsidR="00ED14CC" w:rsidRPr="005179F5">
        <w:rPr>
          <w:rFonts w:eastAsia="Calibri"/>
          <w:color w:val="0000FF"/>
          <w:sz w:val="22"/>
          <w:szCs w:val="22"/>
          <w:u w:val="single"/>
        </w:rPr>
        <w:t>http://www.ethiopian-news.com/landgrabbing-in-ethiopia-legal-lease-or-stolen-soil/</w:t>
      </w:r>
      <w:r w:rsidR="00ED14CC" w:rsidRPr="005179F5">
        <w:rPr>
          <w:sz w:val="22"/>
          <w:szCs w:val="22"/>
        </w:rPr>
        <w:t xml:space="preserve"> </w:t>
      </w:r>
    </w:p>
    <w:p w:rsidR="00ED14CC" w:rsidRPr="005179F5" w:rsidRDefault="00ED14CC" w:rsidP="004C42C9">
      <w:pPr>
        <w:rPr>
          <w:sz w:val="22"/>
          <w:szCs w:val="22"/>
          <w:lang w:val="en-GB"/>
        </w:rPr>
      </w:pPr>
    </w:p>
    <w:p w:rsidR="00ED14CC" w:rsidRPr="005179F5" w:rsidRDefault="002316FA" w:rsidP="004C42C9">
      <w:pPr>
        <w:rPr>
          <w:sz w:val="22"/>
          <w:szCs w:val="22"/>
          <w:lang w:val="en-GB"/>
        </w:rPr>
      </w:pPr>
      <w:proofErr w:type="spellStart"/>
      <w:r>
        <w:rPr>
          <w:sz w:val="22"/>
          <w:szCs w:val="22"/>
        </w:rPr>
        <w:t>Heukelom</w:t>
      </w:r>
      <w:proofErr w:type="spellEnd"/>
      <w:r>
        <w:rPr>
          <w:sz w:val="22"/>
          <w:szCs w:val="22"/>
        </w:rPr>
        <w:t>, S. 2011</w:t>
      </w:r>
      <w:r w:rsidR="00ED14CC" w:rsidRPr="005179F5">
        <w:rPr>
          <w:sz w:val="22"/>
          <w:szCs w:val="22"/>
        </w:rPr>
        <w:t xml:space="preserve">. </w:t>
      </w:r>
      <w:r w:rsidR="00ED14CC" w:rsidRPr="005179F5">
        <w:rPr>
          <w:i/>
          <w:iCs/>
          <w:sz w:val="22"/>
          <w:szCs w:val="22"/>
        </w:rPr>
        <w:t xml:space="preserve">Dominion Farms and Food Security in Kenya. </w:t>
      </w:r>
      <w:r w:rsidR="00ED14CC" w:rsidRPr="005179F5">
        <w:rPr>
          <w:sz w:val="22"/>
          <w:szCs w:val="22"/>
        </w:rPr>
        <w:t xml:space="preserve">Retrieved from </w:t>
      </w:r>
      <w:r w:rsidR="00ED14CC" w:rsidRPr="005179F5">
        <w:rPr>
          <w:rFonts w:eastAsia="Calibri"/>
          <w:color w:val="0000FF"/>
          <w:sz w:val="22"/>
          <w:szCs w:val="22"/>
          <w:u w:val="single"/>
        </w:rPr>
        <w:t>http://farmlandgrab.org/post/view/19072</w:t>
      </w:r>
      <w:r w:rsidR="00ED14CC" w:rsidRPr="005179F5">
        <w:rPr>
          <w:sz w:val="22"/>
          <w:szCs w:val="22"/>
        </w:rPr>
        <w:t xml:space="preserve"> </w:t>
      </w:r>
    </w:p>
    <w:p w:rsidR="00ED14CC" w:rsidRPr="005179F5" w:rsidRDefault="00ED14CC" w:rsidP="004C42C9">
      <w:pPr>
        <w:rPr>
          <w:sz w:val="22"/>
          <w:szCs w:val="22"/>
          <w:lang w:val="en-GB"/>
        </w:rPr>
      </w:pPr>
    </w:p>
    <w:p w:rsidR="00ED14CC" w:rsidRPr="005179F5" w:rsidRDefault="00ED14CC" w:rsidP="004C42C9">
      <w:pPr>
        <w:rPr>
          <w:sz w:val="22"/>
          <w:szCs w:val="22"/>
        </w:rPr>
      </w:pPr>
      <w:proofErr w:type="spellStart"/>
      <w:r w:rsidRPr="005179F5">
        <w:rPr>
          <w:sz w:val="22"/>
          <w:szCs w:val="22"/>
        </w:rPr>
        <w:t>Hovil</w:t>
      </w:r>
      <w:proofErr w:type="spellEnd"/>
      <w:r w:rsidRPr="005179F5">
        <w:rPr>
          <w:sz w:val="22"/>
          <w:szCs w:val="22"/>
        </w:rPr>
        <w:t>, L.</w:t>
      </w:r>
      <w:r w:rsidR="002316FA">
        <w:rPr>
          <w:sz w:val="22"/>
          <w:szCs w:val="22"/>
          <w:lang w:val="en-GB"/>
        </w:rPr>
        <w:t xml:space="preserve"> 2010</w:t>
      </w:r>
      <w:r w:rsidRPr="005179F5">
        <w:rPr>
          <w:sz w:val="22"/>
          <w:szCs w:val="22"/>
          <w:lang w:val="en-GB"/>
        </w:rPr>
        <w:t>.</w:t>
      </w:r>
      <w:r w:rsidRPr="005179F5">
        <w:rPr>
          <w:sz w:val="22"/>
          <w:szCs w:val="22"/>
        </w:rPr>
        <w:t xml:space="preserve"> “</w:t>
      </w:r>
      <w:proofErr w:type="spellStart"/>
      <w:r w:rsidRPr="005179F5">
        <w:rPr>
          <w:sz w:val="22"/>
          <w:szCs w:val="22"/>
        </w:rPr>
        <w:t>Naturalisation</w:t>
      </w:r>
      <w:proofErr w:type="spellEnd"/>
      <w:r w:rsidRPr="005179F5">
        <w:rPr>
          <w:sz w:val="22"/>
          <w:szCs w:val="22"/>
        </w:rPr>
        <w:t xml:space="preserve"> of Refugees in Tanzania - A New Home?” </w:t>
      </w:r>
      <w:proofErr w:type="spellStart"/>
      <w:r w:rsidRPr="005179F5">
        <w:rPr>
          <w:i/>
          <w:iCs/>
          <w:sz w:val="22"/>
          <w:szCs w:val="22"/>
        </w:rPr>
        <w:t>Pambazuka</w:t>
      </w:r>
      <w:proofErr w:type="spellEnd"/>
      <w:r w:rsidRPr="005179F5">
        <w:rPr>
          <w:i/>
          <w:iCs/>
          <w:sz w:val="22"/>
          <w:szCs w:val="22"/>
        </w:rPr>
        <w:t xml:space="preserve"> </w:t>
      </w:r>
    </w:p>
    <w:p w:rsidR="00ED14CC" w:rsidRPr="005179F5" w:rsidRDefault="00ED14CC" w:rsidP="004C42C9">
      <w:pPr>
        <w:rPr>
          <w:sz w:val="22"/>
          <w:szCs w:val="22"/>
          <w:lang w:val="en-GB"/>
        </w:rPr>
      </w:pPr>
      <w:r w:rsidRPr="005179F5">
        <w:rPr>
          <w:i/>
          <w:iCs/>
          <w:sz w:val="22"/>
          <w:szCs w:val="22"/>
        </w:rPr>
        <w:t>News</w:t>
      </w:r>
      <w:r w:rsidRPr="005179F5">
        <w:rPr>
          <w:sz w:val="22"/>
          <w:szCs w:val="22"/>
          <w:lang w:val="en-GB"/>
        </w:rPr>
        <w:t xml:space="preserve">, </w:t>
      </w:r>
      <w:proofErr w:type="spellStart"/>
      <w:r w:rsidRPr="005179F5">
        <w:rPr>
          <w:sz w:val="22"/>
          <w:szCs w:val="22"/>
        </w:rPr>
        <w:t>Apri</w:t>
      </w:r>
      <w:proofErr w:type="spellEnd"/>
      <w:r w:rsidRPr="005179F5">
        <w:rPr>
          <w:sz w:val="22"/>
          <w:szCs w:val="22"/>
          <w:lang w:val="en-GB"/>
        </w:rPr>
        <w:t xml:space="preserve">l 29. Retrieved from </w:t>
      </w:r>
      <w:r w:rsidRPr="005179F5">
        <w:rPr>
          <w:sz w:val="22"/>
          <w:szCs w:val="22"/>
        </w:rPr>
        <w:t>http://allafrica.com/stories/2010</w:t>
      </w:r>
      <w:r>
        <w:rPr>
          <w:sz w:val="22"/>
          <w:szCs w:val="22"/>
        </w:rPr>
        <w:t xml:space="preserve">04290885.html </w:t>
      </w:r>
    </w:p>
    <w:p w:rsidR="00ED14CC" w:rsidRPr="005179F5" w:rsidRDefault="00ED14CC" w:rsidP="004C42C9">
      <w:pPr>
        <w:rPr>
          <w:sz w:val="22"/>
          <w:szCs w:val="22"/>
          <w:lang w:val="en-GB"/>
        </w:rPr>
      </w:pPr>
    </w:p>
    <w:p w:rsidR="00ED14CC" w:rsidRPr="005179F5" w:rsidRDefault="002316FA" w:rsidP="004C42C9">
      <w:pPr>
        <w:rPr>
          <w:sz w:val="22"/>
          <w:szCs w:val="22"/>
          <w:lang w:val="en-GB"/>
        </w:rPr>
      </w:pPr>
      <w:r>
        <w:rPr>
          <w:sz w:val="22"/>
          <w:szCs w:val="22"/>
        </w:rPr>
        <w:t>Human Rights Watch. 2012</w:t>
      </w:r>
      <w:r w:rsidR="00ED14CC" w:rsidRPr="005179F5">
        <w:rPr>
          <w:sz w:val="22"/>
          <w:szCs w:val="22"/>
        </w:rPr>
        <w:t xml:space="preserve">. </w:t>
      </w:r>
      <w:r w:rsidR="00ED14CC" w:rsidRPr="005179F5">
        <w:rPr>
          <w:bCs/>
          <w:i/>
          <w:sz w:val="22"/>
          <w:szCs w:val="22"/>
        </w:rPr>
        <w:t>Waiting Here for Death”; Displacement and “Villagization” In Ethiopia’s Gambella Region.</w:t>
      </w:r>
      <w:r w:rsidR="00ED14CC" w:rsidRPr="005179F5">
        <w:rPr>
          <w:bCs/>
          <w:sz w:val="22"/>
          <w:szCs w:val="22"/>
        </w:rPr>
        <w:t xml:space="preserve"> Retrieved from </w:t>
      </w:r>
      <w:r w:rsidR="00ED14CC" w:rsidRPr="005179F5">
        <w:rPr>
          <w:rFonts w:eastAsia="Calibri"/>
          <w:color w:val="0000FF"/>
          <w:sz w:val="22"/>
          <w:szCs w:val="22"/>
          <w:u w:val="single"/>
        </w:rPr>
        <w:t>http://www.hrw.org/sites/default/files/reports/ethiopia0112webwcover_0.pdf</w:t>
      </w:r>
      <w:r w:rsidR="00ED14CC" w:rsidRPr="005179F5">
        <w:rPr>
          <w:sz w:val="22"/>
          <w:szCs w:val="22"/>
        </w:rPr>
        <w:t xml:space="preserve"> </w:t>
      </w:r>
    </w:p>
    <w:p w:rsidR="00ED14CC" w:rsidRDefault="00ED14CC" w:rsidP="004C42C9">
      <w:pPr>
        <w:rPr>
          <w:sz w:val="22"/>
          <w:szCs w:val="22"/>
          <w:lang w:val="en-GB"/>
        </w:rPr>
      </w:pPr>
    </w:p>
    <w:p w:rsidR="00ED14CC" w:rsidRDefault="002316FA" w:rsidP="004C42C9">
      <w:pPr>
        <w:rPr>
          <w:sz w:val="22"/>
          <w:szCs w:val="22"/>
          <w:lang w:val="en-GB"/>
        </w:rPr>
      </w:pPr>
      <w:proofErr w:type="spellStart"/>
      <w:r>
        <w:rPr>
          <w:sz w:val="22"/>
          <w:szCs w:val="22"/>
          <w:lang w:val="en-GB"/>
        </w:rPr>
        <w:t>IFPRI</w:t>
      </w:r>
      <w:proofErr w:type="spellEnd"/>
      <w:r>
        <w:rPr>
          <w:sz w:val="22"/>
          <w:szCs w:val="22"/>
          <w:lang w:val="en-GB"/>
        </w:rPr>
        <w:t xml:space="preserve"> 2004.</w:t>
      </w:r>
      <w:r w:rsidR="00ED14CC">
        <w:rPr>
          <w:sz w:val="22"/>
          <w:szCs w:val="22"/>
          <w:lang w:val="en-GB"/>
        </w:rPr>
        <w:t xml:space="preserve"> Ending hunger in Africa. International Food Policy Research Institute. Sustainable solutions for ending hunger and Poverty</w:t>
      </w:r>
    </w:p>
    <w:p w:rsidR="00ED14CC" w:rsidRPr="00424403" w:rsidRDefault="00ED14CC" w:rsidP="004C42C9">
      <w:pPr>
        <w:rPr>
          <w:color w:val="0000FF"/>
          <w:sz w:val="22"/>
          <w:szCs w:val="22"/>
          <w:u w:val="single"/>
          <w:lang w:val="en-GB"/>
        </w:rPr>
      </w:pPr>
      <w:r w:rsidRPr="00424403">
        <w:rPr>
          <w:color w:val="0000FF"/>
          <w:sz w:val="22"/>
          <w:szCs w:val="22"/>
          <w:u w:val="single"/>
          <w:lang w:val="en-GB"/>
        </w:rPr>
        <w:t>Prospects for Small Farmer http://www.ifpri.org/sites/default/files/pubs/pubs/ib/ib16.pdf</w:t>
      </w:r>
    </w:p>
    <w:p w:rsidR="00ED14CC" w:rsidRDefault="00ED14CC" w:rsidP="004C42C9">
      <w:pPr>
        <w:rPr>
          <w:sz w:val="22"/>
          <w:szCs w:val="22"/>
          <w:lang w:val="en-GB"/>
        </w:rPr>
      </w:pPr>
    </w:p>
    <w:p w:rsidR="00ED14CC" w:rsidRPr="005179F5" w:rsidRDefault="00ED14CC" w:rsidP="004C42C9">
      <w:pPr>
        <w:rPr>
          <w:sz w:val="22"/>
          <w:szCs w:val="22"/>
          <w:lang w:val="en-GB"/>
        </w:rPr>
      </w:pPr>
      <w:r w:rsidRPr="005179F5">
        <w:rPr>
          <w:sz w:val="22"/>
          <w:szCs w:val="22"/>
        </w:rPr>
        <w:t xml:space="preserve">International Institute </w:t>
      </w:r>
      <w:r w:rsidR="002316FA">
        <w:rPr>
          <w:sz w:val="22"/>
          <w:szCs w:val="22"/>
        </w:rPr>
        <w:t>for Environmental Development. 2012</w:t>
      </w:r>
      <w:r w:rsidRPr="005179F5">
        <w:rPr>
          <w:sz w:val="22"/>
          <w:szCs w:val="22"/>
        </w:rPr>
        <w:t xml:space="preserve">. </w:t>
      </w:r>
      <w:r w:rsidRPr="005179F5">
        <w:rPr>
          <w:i/>
          <w:iCs/>
          <w:sz w:val="22"/>
          <w:szCs w:val="22"/>
        </w:rPr>
        <w:t>Rich nations fail to meet 8 climate-finance pledges analysis shows.</w:t>
      </w:r>
      <w:r w:rsidRPr="005179F5">
        <w:rPr>
          <w:sz w:val="22"/>
          <w:szCs w:val="22"/>
        </w:rPr>
        <w:t xml:space="preserve"> Retrieved from </w:t>
      </w:r>
      <w:r w:rsidRPr="005179F5">
        <w:rPr>
          <w:rFonts w:eastAsia="Calibri"/>
          <w:color w:val="0000FF"/>
          <w:sz w:val="22"/>
          <w:szCs w:val="22"/>
          <w:u w:val="single"/>
        </w:rPr>
        <w:t>http://iied.org/rich-nations-fail-meet-8-climate-finance-pledges-analysis-shows</w:t>
      </w:r>
      <w:r w:rsidRPr="005179F5">
        <w:rPr>
          <w:sz w:val="22"/>
          <w:szCs w:val="22"/>
        </w:rPr>
        <w:t xml:space="preserve"> </w:t>
      </w:r>
    </w:p>
    <w:p w:rsidR="00ED14CC" w:rsidRPr="005179F5" w:rsidRDefault="00ED14CC" w:rsidP="004C42C9">
      <w:pPr>
        <w:rPr>
          <w:sz w:val="22"/>
          <w:szCs w:val="22"/>
          <w:lang w:val="en-GB"/>
        </w:rPr>
      </w:pPr>
    </w:p>
    <w:p w:rsidR="00ED14CC" w:rsidRPr="005179F5" w:rsidRDefault="002316FA" w:rsidP="004C42C9">
      <w:pPr>
        <w:rPr>
          <w:sz w:val="22"/>
          <w:szCs w:val="22"/>
          <w:lang w:val="en-ZA"/>
        </w:rPr>
      </w:pPr>
      <w:proofErr w:type="spellStart"/>
      <w:r>
        <w:rPr>
          <w:sz w:val="22"/>
          <w:szCs w:val="22"/>
        </w:rPr>
        <w:t>Kemenade</w:t>
      </w:r>
      <w:proofErr w:type="spellEnd"/>
      <w:r>
        <w:rPr>
          <w:sz w:val="22"/>
          <w:szCs w:val="22"/>
        </w:rPr>
        <w:t>, L. 2012</w:t>
      </w:r>
      <w:r w:rsidR="00ED14CC" w:rsidRPr="005179F5">
        <w:rPr>
          <w:sz w:val="22"/>
          <w:szCs w:val="22"/>
        </w:rPr>
        <w:t xml:space="preserve">.  “Rights Group: Ethiopia Forcibly Resettled 70,000.” </w:t>
      </w:r>
      <w:r w:rsidR="00ED14CC" w:rsidRPr="005179F5">
        <w:rPr>
          <w:i/>
          <w:sz w:val="22"/>
          <w:szCs w:val="22"/>
        </w:rPr>
        <w:t>The Guardian,</w:t>
      </w:r>
      <w:r w:rsidR="00ED14CC" w:rsidRPr="005179F5">
        <w:rPr>
          <w:sz w:val="22"/>
          <w:szCs w:val="22"/>
        </w:rPr>
        <w:t xml:space="preserve"> January 17. Retrieved from </w:t>
      </w:r>
      <w:r w:rsidR="00ED14CC" w:rsidRPr="005179F5">
        <w:rPr>
          <w:rFonts w:eastAsia="Calibri"/>
          <w:color w:val="0000FF"/>
          <w:sz w:val="22"/>
          <w:szCs w:val="22"/>
          <w:u w:val="single"/>
        </w:rPr>
        <w:t>http://www.guardian.co.uk/world/feedarticle/10045199</w:t>
      </w:r>
      <w:r w:rsidR="00ED14CC">
        <w:rPr>
          <w:sz w:val="22"/>
          <w:szCs w:val="22"/>
        </w:rPr>
        <w:t xml:space="preserve"> </w:t>
      </w:r>
    </w:p>
    <w:p w:rsidR="00ED14CC" w:rsidRPr="005179F5" w:rsidRDefault="00ED14CC" w:rsidP="004C42C9">
      <w:pPr>
        <w:rPr>
          <w:sz w:val="22"/>
          <w:szCs w:val="22"/>
        </w:rPr>
      </w:pPr>
    </w:p>
    <w:p w:rsidR="00ED14CC" w:rsidRPr="005179F5" w:rsidRDefault="002316FA" w:rsidP="004C42C9">
      <w:pPr>
        <w:rPr>
          <w:sz w:val="22"/>
          <w:szCs w:val="22"/>
        </w:rPr>
      </w:pPr>
      <w:proofErr w:type="spellStart"/>
      <w:r>
        <w:rPr>
          <w:bCs/>
          <w:sz w:val="22"/>
          <w:szCs w:val="22"/>
        </w:rPr>
        <w:t>Kiishweko</w:t>
      </w:r>
      <w:proofErr w:type="spellEnd"/>
      <w:r>
        <w:rPr>
          <w:bCs/>
          <w:sz w:val="22"/>
          <w:szCs w:val="22"/>
        </w:rPr>
        <w:t>, O. 2011</w:t>
      </w:r>
      <w:r w:rsidR="00ED14CC" w:rsidRPr="005179F5">
        <w:rPr>
          <w:bCs/>
          <w:sz w:val="22"/>
          <w:szCs w:val="22"/>
        </w:rPr>
        <w:t xml:space="preserve">. </w:t>
      </w:r>
      <w:r w:rsidR="00ED14CC" w:rsidRPr="005179F5">
        <w:rPr>
          <w:bCs/>
          <w:i/>
          <w:sz w:val="22"/>
          <w:szCs w:val="22"/>
        </w:rPr>
        <w:t>Curbing Tanzania’s “Land Grabbing Race”</w:t>
      </w:r>
      <w:r w:rsidR="00ED14CC" w:rsidRPr="005179F5">
        <w:rPr>
          <w:bCs/>
          <w:sz w:val="22"/>
          <w:szCs w:val="22"/>
        </w:rPr>
        <w:t xml:space="preserve">. Retrieved from </w:t>
      </w:r>
      <w:r w:rsidR="00ED14CC" w:rsidRPr="005179F5">
        <w:rPr>
          <w:rFonts w:eastAsia="Calibri"/>
          <w:color w:val="0000FF"/>
          <w:sz w:val="22"/>
          <w:szCs w:val="22"/>
          <w:u w:val="single"/>
        </w:rPr>
        <w:t>http://www.ipsnews.net/2012/12/curbing-tanzanias-land-grabbing-race/</w:t>
      </w:r>
      <w:r w:rsidR="00ED14CC" w:rsidRPr="005179F5">
        <w:rPr>
          <w:sz w:val="22"/>
          <w:szCs w:val="22"/>
        </w:rPr>
        <w:t xml:space="preserve"> </w:t>
      </w:r>
      <w:r w:rsidR="00ED14CC" w:rsidRPr="005179F5">
        <w:rPr>
          <w:bCs/>
          <w:sz w:val="22"/>
          <w:szCs w:val="22"/>
        </w:rPr>
        <w:t xml:space="preserve"> </w:t>
      </w:r>
    </w:p>
    <w:p w:rsidR="00ED14CC" w:rsidRPr="005179F5" w:rsidRDefault="00ED14CC" w:rsidP="004C42C9">
      <w:pPr>
        <w:rPr>
          <w:sz w:val="22"/>
          <w:szCs w:val="22"/>
          <w:lang w:val="en-GB"/>
        </w:rPr>
      </w:pPr>
    </w:p>
    <w:p w:rsidR="00ED14CC" w:rsidRDefault="002316FA" w:rsidP="004C42C9">
      <w:pPr>
        <w:rPr>
          <w:sz w:val="22"/>
          <w:szCs w:val="22"/>
        </w:rPr>
      </w:pPr>
      <w:proofErr w:type="spellStart"/>
      <w:r>
        <w:rPr>
          <w:sz w:val="22"/>
          <w:szCs w:val="22"/>
        </w:rPr>
        <w:t>Kote</w:t>
      </w:r>
      <w:proofErr w:type="spellEnd"/>
      <w:r>
        <w:rPr>
          <w:sz w:val="22"/>
          <w:szCs w:val="22"/>
        </w:rPr>
        <w:t>, G. 2012</w:t>
      </w:r>
      <w:r w:rsidR="00ED14CC" w:rsidRPr="005179F5">
        <w:rPr>
          <w:sz w:val="22"/>
          <w:szCs w:val="22"/>
        </w:rPr>
        <w:t xml:space="preserve">.  </w:t>
      </w:r>
      <w:r w:rsidR="00ED14CC" w:rsidRPr="005179F5">
        <w:rPr>
          <w:bCs/>
          <w:i/>
          <w:sz w:val="22"/>
          <w:szCs w:val="22"/>
        </w:rPr>
        <w:t xml:space="preserve">Scramble for Ethiopia’s Land. </w:t>
      </w:r>
      <w:r w:rsidR="00ED14CC" w:rsidRPr="005179F5">
        <w:rPr>
          <w:bCs/>
          <w:sz w:val="22"/>
          <w:szCs w:val="22"/>
        </w:rPr>
        <w:t xml:space="preserve">Retrieved from </w:t>
      </w:r>
      <w:hyperlink r:id="rId22" w:history="1">
        <w:r w:rsidR="00ED14CC" w:rsidRPr="005179F5">
          <w:rPr>
            <w:rStyle w:val="Hyperlink"/>
            <w:sz w:val="22"/>
            <w:szCs w:val="22"/>
          </w:rPr>
          <w:t>http://www.anyuakmedia.com/Ethionews_12_02_07.html</w:t>
        </w:r>
      </w:hyperlink>
      <w:r w:rsidR="00ED14CC" w:rsidRPr="005179F5">
        <w:rPr>
          <w:sz w:val="22"/>
          <w:szCs w:val="22"/>
        </w:rPr>
        <w:t xml:space="preserve"> (accessed 14/12/12)</w:t>
      </w:r>
    </w:p>
    <w:p w:rsidR="00ED14CC" w:rsidRDefault="00ED14CC" w:rsidP="004C42C9">
      <w:pPr>
        <w:rPr>
          <w:sz w:val="22"/>
          <w:szCs w:val="22"/>
        </w:rPr>
      </w:pPr>
    </w:p>
    <w:p w:rsidR="00ED14CC" w:rsidRPr="005179F5" w:rsidRDefault="002316FA" w:rsidP="004C42C9">
      <w:pPr>
        <w:rPr>
          <w:sz w:val="22"/>
          <w:szCs w:val="22"/>
          <w:lang w:val="en-GB"/>
        </w:rPr>
      </w:pPr>
      <w:r>
        <w:rPr>
          <w:sz w:val="22"/>
          <w:szCs w:val="22"/>
        </w:rPr>
        <w:t>Lane, I. 2012</w:t>
      </w:r>
      <w:r w:rsidR="00ED14CC" w:rsidRPr="005179F5">
        <w:rPr>
          <w:sz w:val="22"/>
          <w:szCs w:val="22"/>
        </w:rPr>
        <w:t xml:space="preserve">. </w:t>
      </w:r>
      <w:r w:rsidR="00ED14CC" w:rsidRPr="005179F5">
        <w:rPr>
          <w:i/>
          <w:iCs/>
          <w:sz w:val="22"/>
          <w:szCs w:val="22"/>
        </w:rPr>
        <w:t xml:space="preserve">Bedford Biofuels may Abort Kenyan Jatropha Project. </w:t>
      </w:r>
      <w:r w:rsidR="00ED14CC" w:rsidRPr="005179F5">
        <w:rPr>
          <w:sz w:val="22"/>
          <w:szCs w:val="22"/>
        </w:rPr>
        <w:t xml:space="preserve">Retrieved from </w:t>
      </w:r>
      <w:r w:rsidR="00ED14CC" w:rsidRPr="005179F5">
        <w:rPr>
          <w:rFonts w:eastAsia="Calibri"/>
          <w:color w:val="0000FF"/>
          <w:sz w:val="22"/>
          <w:szCs w:val="22"/>
          <w:u w:val="single"/>
        </w:rPr>
        <w:t>http://www.biofuelsdigest.com/bdigest/2012/12/03/bedford-biofuels-may-abort-kenyan-jatropha-project/</w:t>
      </w:r>
      <w:r w:rsidR="00ED14CC" w:rsidRPr="005179F5">
        <w:rPr>
          <w:sz w:val="22"/>
          <w:szCs w:val="22"/>
        </w:rPr>
        <w:t xml:space="preserve"> (accessed 23/01/20130</w:t>
      </w:r>
    </w:p>
    <w:p w:rsidR="00ED14CC" w:rsidRDefault="00ED14CC" w:rsidP="004C42C9">
      <w:pPr>
        <w:rPr>
          <w:sz w:val="22"/>
          <w:szCs w:val="22"/>
          <w:lang w:val="en-GB"/>
        </w:rPr>
      </w:pPr>
    </w:p>
    <w:p w:rsidR="00ED14CC" w:rsidRPr="002F69CF" w:rsidRDefault="00ED14CC" w:rsidP="004C42C9">
      <w:pPr>
        <w:autoSpaceDE w:val="0"/>
        <w:autoSpaceDN w:val="0"/>
        <w:adjustRightInd w:val="0"/>
      </w:pPr>
      <w:proofErr w:type="spellStart"/>
      <w:r w:rsidRPr="002F69CF">
        <w:t>Makutsa</w:t>
      </w:r>
      <w:proofErr w:type="spellEnd"/>
      <w:r w:rsidRPr="002F69CF">
        <w:t xml:space="preserve"> P. </w:t>
      </w:r>
      <w:r w:rsidRPr="002F69CF">
        <w:rPr>
          <w:i/>
        </w:rPr>
        <w:t xml:space="preserve">Undated. </w:t>
      </w:r>
      <w:r w:rsidRPr="00304225">
        <w:t>Land Grab in Kenya: Implications for Small-holder farmers</w:t>
      </w:r>
      <w:r w:rsidRPr="002F69CF">
        <w:t xml:space="preserve"> </w:t>
      </w:r>
      <w:r w:rsidRPr="00304225">
        <w:t>Eastern Africa Farmers Federation,</w:t>
      </w:r>
    </w:p>
    <w:p w:rsidR="00ED14CC" w:rsidRPr="00464FE4" w:rsidRDefault="00ED14CC" w:rsidP="004C42C9">
      <w:pPr>
        <w:rPr>
          <w:sz w:val="22"/>
          <w:szCs w:val="22"/>
        </w:rPr>
      </w:pPr>
    </w:p>
    <w:p w:rsidR="00ED14CC" w:rsidRPr="005179F5" w:rsidRDefault="002316FA" w:rsidP="004C42C9">
      <w:pPr>
        <w:rPr>
          <w:sz w:val="22"/>
          <w:szCs w:val="22"/>
          <w:lang w:val="en-GB"/>
        </w:rPr>
      </w:pPr>
      <w:r>
        <w:rPr>
          <w:sz w:val="22"/>
          <w:szCs w:val="22"/>
        </w:rPr>
        <w:t>Maritz, J. 2011</w:t>
      </w:r>
      <w:r w:rsidR="00ED14CC" w:rsidRPr="005179F5">
        <w:rPr>
          <w:sz w:val="22"/>
          <w:szCs w:val="22"/>
        </w:rPr>
        <w:t xml:space="preserve">. </w:t>
      </w:r>
      <w:r w:rsidR="00ED14CC" w:rsidRPr="005179F5">
        <w:rPr>
          <w:bCs/>
          <w:i/>
          <w:sz w:val="22"/>
          <w:szCs w:val="22"/>
        </w:rPr>
        <w:t xml:space="preserve">Ethiopian Fruit Company’s Vision is More Than a Quick Buck. </w:t>
      </w:r>
      <w:r w:rsidR="00ED14CC" w:rsidRPr="005179F5">
        <w:rPr>
          <w:bCs/>
          <w:sz w:val="22"/>
          <w:szCs w:val="22"/>
        </w:rPr>
        <w:t xml:space="preserve">Retrieved from </w:t>
      </w:r>
      <w:r w:rsidR="00ED14CC" w:rsidRPr="005179F5">
        <w:rPr>
          <w:rFonts w:eastAsia="Calibri"/>
          <w:color w:val="0000FF"/>
          <w:sz w:val="22"/>
          <w:szCs w:val="22"/>
          <w:u w:val="single"/>
        </w:rPr>
        <w:t>http://www.howwemadeitinafrica.com/ethiopian-fruit-companys-vision-is-more-than-a-quick-buck/12041/</w:t>
      </w:r>
      <w:r w:rsidR="00ED14CC" w:rsidRPr="005179F5">
        <w:rPr>
          <w:sz w:val="22"/>
          <w:szCs w:val="22"/>
        </w:rPr>
        <w:t xml:space="preserve"> </w:t>
      </w:r>
    </w:p>
    <w:p w:rsidR="00ED14CC" w:rsidRPr="005179F5" w:rsidRDefault="00ED14CC" w:rsidP="004C42C9">
      <w:pPr>
        <w:rPr>
          <w:sz w:val="22"/>
          <w:szCs w:val="22"/>
          <w:lang w:val="en-GB"/>
        </w:rPr>
      </w:pPr>
    </w:p>
    <w:p w:rsidR="00ED14CC" w:rsidRPr="005179F5" w:rsidRDefault="002316FA" w:rsidP="004C42C9">
      <w:pPr>
        <w:rPr>
          <w:sz w:val="22"/>
          <w:szCs w:val="22"/>
          <w:lang w:val="en-GB"/>
        </w:rPr>
      </w:pPr>
      <w:proofErr w:type="spellStart"/>
      <w:r>
        <w:rPr>
          <w:sz w:val="22"/>
          <w:szCs w:val="22"/>
        </w:rPr>
        <w:t>Mesfin</w:t>
      </w:r>
      <w:proofErr w:type="spellEnd"/>
      <w:r>
        <w:rPr>
          <w:sz w:val="22"/>
          <w:szCs w:val="22"/>
        </w:rPr>
        <w:t>, M. 2011</w:t>
      </w:r>
      <w:r w:rsidR="00ED14CC" w:rsidRPr="005179F5">
        <w:rPr>
          <w:sz w:val="22"/>
          <w:szCs w:val="22"/>
        </w:rPr>
        <w:t>. “</w:t>
      </w:r>
      <w:proofErr w:type="spellStart"/>
      <w:r w:rsidR="00ED14CC" w:rsidRPr="005179F5">
        <w:rPr>
          <w:sz w:val="22"/>
          <w:szCs w:val="22"/>
        </w:rPr>
        <w:t>MoA</w:t>
      </w:r>
      <w:proofErr w:type="spellEnd"/>
      <w:r w:rsidR="00ED14CC" w:rsidRPr="005179F5">
        <w:rPr>
          <w:sz w:val="22"/>
          <w:szCs w:val="22"/>
        </w:rPr>
        <w:t xml:space="preserve">, Turkish Co Sign 23.7m Br Lease for Cotton”. </w:t>
      </w:r>
      <w:r w:rsidR="00ED14CC" w:rsidRPr="005179F5">
        <w:rPr>
          <w:i/>
          <w:iCs/>
          <w:sz w:val="22"/>
          <w:szCs w:val="22"/>
        </w:rPr>
        <w:t xml:space="preserve">Fortune. </w:t>
      </w:r>
      <w:r w:rsidR="00ED14CC" w:rsidRPr="005179F5">
        <w:rPr>
          <w:sz w:val="22"/>
          <w:szCs w:val="22"/>
        </w:rPr>
        <w:t xml:space="preserve">Published October 9. </w:t>
      </w:r>
      <w:proofErr w:type="spellStart"/>
      <w:r w:rsidR="00ED14CC" w:rsidRPr="005179F5">
        <w:rPr>
          <w:sz w:val="22"/>
          <w:szCs w:val="22"/>
        </w:rPr>
        <w:t>Vol</w:t>
      </w:r>
      <w:proofErr w:type="spellEnd"/>
      <w:r w:rsidR="00ED14CC" w:rsidRPr="005179F5">
        <w:rPr>
          <w:sz w:val="22"/>
          <w:szCs w:val="22"/>
        </w:rPr>
        <w:t xml:space="preserve"> 12, Issue 597. Retrieved from </w:t>
      </w:r>
      <w:r w:rsidR="00ED14CC" w:rsidRPr="005179F5">
        <w:rPr>
          <w:rFonts w:eastAsia="Calibri"/>
          <w:color w:val="0000FF"/>
          <w:sz w:val="22"/>
          <w:szCs w:val="22"/>
          <w:u w:val="single"/>
        </w:rPr>
        <w:t>http://www.addisfortune.com/Vol_12_No_597_Archive/MoA,%20Turkish%20Co%20Sign%2023.7m%20Br%20Lease%20for%20Cotton.htm</w:t>
      </w:r>
      <w:r w:rsidR="00ED14CC" w:rsidRPr="005179F5">
        <w:rPr>
          <w:sz w:val="22"/>
          <w:szCs w:val="22"/>
        </w:rPr>
        <w:t xml:space="preserve"> </w:t>
      </w:r>
    </w:p>
    <w:p w:rsidR="00ED14CC" w:rsidRPr="005179F5" w:rsidRDefault="00ED14CC" w:rsidP="004C42C9">
      <w:pPr>
        <w:rPr>
          <w:sz w:val="22"/>
          <w:szCs w:val="22"/>
        </w:rPr>
      </w:pPr>
    </w:p>
    <w:p w:rsidR="00ED14CC" w:rsidRPr="005179F5" w:rsidRDefault="002316FA" w:rsidP="004C42C9">
      <w:pPr>
        <w:rPr>
          <w:sz w:val="22"/>
          <w:szCs w:val="22"/>
          <w:lang w:val="en-GB"/>
        </w:rPr>
      </w:pPr>
      <w:proofErr w:type="spellStart"/>
      <w:r>
        <w:rPr>
          <w:sz w:val="22"/>
          <w:szCs w:val="22"/>
        </w:rPr>
        <w:t>McLure</w:t>
      </w:r>
      <w:proofErr w:type="spellEnd"/>
      <w:r>
        <w:rPr>
          <w:sz w:val="22"/>
          <w:szCs w:val="22"/>
        </w:rPr>
        <w:t>, J. 2009</w:t>
      </w:r>
      <w:r w:rsidR="00ED14CC" w:rsidRPr="005179F5">
        <w:rPr>
          <w:sz w:val="22"/>
          <w:szCs w:val="22"/>
        </w:rPr>
        <w:t xml:space="preserve">. </w:t>
      </w:r>
      <w:r w:rsidR="00ED14CC" w:rsidRPr="005179F5">
        <w:rPr>
          <w:i/>
          <w:sz w:val="22"/>
          <w:szCs w:val="22"/>
        </w:rPr>
        <w:t xml:space="preserve">Ethiopian farms lure investor funds as workers live in poverty. </w:t>
      </w:r>
      <w:r w:rsidR="00ED14CC" w:rsidRPr="005179F5">
        <w:rPr>
          <w:sz w:val="22"/>
          <w:szCs w:val="22"/>
        </w:rPr>
        <w:t xml:space="preserve">Retrieved from </w:t>
      </w:r>
      <w:r w:rsidR="00ED14CC" w:rsidRPr="005179F5">
        <w:rPr>
          <w:rFonts w:eastAsia="Calibri"/>
          <w:color w:val="0000FF"/>
          <w:sz w:val="22"/>
          <w:szCs w:val="22"/>
          <w:u w:val="single"/>
        </w:rPr>
        <w:t>http://www.farmlandgrab.org/post/view/10055</w:t>
      </w:r>
      <w:r w:rsidR="00ED14CC" w:rsidRPr="005179F5">
        <w:rPr>
          <w:sz w:val="22"/>
          <w:szCs w:val="22"/>
        </w:rPr>
        <w:t xml:space="preserve"> </w:t>
      </w:r>
    </w:p>
    <w:p w:rsidR="00ED14CC" w:rsidRDefault="00ED14CC" w:rsidP="004C42C9">
      <w:pPr>
        <w:rPr>
          <w:sz w:val="22"/>
          <w:szCs w:val="22"/>
        </w:rPr>
      </w:pPr>
    </w:p>
    <w:p w:rsidR="00ED14CC" w:rsidRPr="00357EC7" w:rsidRDefault="00ED14CC" w:rsidP="004C42C9">
      <w:pPr>
        <w:pStyle w:val="Default"/>
        <w:rPr>
          <w:rFonts w:ascii="Times New Roman" w:hAnsi="Times New Roman" w:cs="Times New Roman"/>
          <w:i/>
          <w:iCs/>
          <w:color w:val="0000FF"/>
          <w:sz w:val="22"/>
          <w:szCs w:val="22"/>
        </w:rPr>
      </w:pPr>
      <w:proofErr w:type="spellStart"/>
      <w:r w:rsidRPr="00357EC7">
        <w:rPr>
          <w:rFonts w:ascii="Times New Roman" w:hAnsi="Times New Roman" w:cs="Times New Roman"/>
          <w:color w:val="auto"/>
          <w:sz w:val="22"/>
          <w:szCs w:val="22"/>
        </w:rPr>
        <w:t>NEPA</w:t>
      </w:r>
      <w:proofErr w:type="spellEnd"/>
      <w:r w:rsidRPr="00357EC7">
        <w:rPr>
          <w:rFonts w:ascii="Times New Roman" w:hAnsi="Times New Roman" w:cs="Times New Roman"/>
          <w:color w:val="auto"/>
          <w:sz w:val="22"/>
          <w:szCs w:val="22"/>
        </w:rPr>
        <w:t xml:space="preserve">-OECD 2011. Draft Policy Framework for Investment in Agriculture  </w:t>
      </w:r>
      <w:r w:rsidRPr="00357EC7">
        <w:rPr>
          <w:rFonts w:ascii="Times New Roman" w:hAnsi="Times New Roman" w:cs="Times New Roman"/>
          <w:i/>
          <w:iCs/>
          <w:color w:val="auto"/>
          <w:sz w:val="22"/>
          <w:szCs w:val="22"/>
        </w:rPr>
        <w:t xml:space="preserve">the 5th NEPAD-OECD Ministerial Conference on 26-27 April 2011. </w:t>
      </w:r>
      <w:hyperlink r:id="rId23" w:history="1">
        <w:r w:rsidRPr="00357EC7">
          <w:rPr>
            <w:rStyle w:val="Hyperlink"/>
            <w:rFonts w:ascii="Times New Roman" w:hAnsi="Times New Roman" w:cs="Times New Roman"/>
            <w:i/>
            <w:iCs/>
            <w:sz w:val="22"/>
            <w:szCs w:val="22"/>
          </w:rPr>
          <w:t>http://www.oecd.org/daf/inv/investmentfordevelopment/47637570.pdf</w:t>
        </w:r>
      </w:hyperlink>
      <w:r w:rsidRPr="00357EC7">
        <w:rPr>
          <w:rFonts w:ascii="Times New Roman" w:hAnsi="Times New Roman" w:cs="Times New Roman"/>
          <w:i/>
          <w:iCs/>
          <w:color w:val="0000FF"/>
          <w:sz w:val="22"/>
          <w:szCs w:val="22"/>
        </w:rPr>
        <w:t xml:space="preserve"> </w:t>
      </w:r>
    </w:p>
    <w:p w:rsidR="00ED14CC" w:rsidRPr="00357EC7" w:rsidRDefault="00ED14CC" w:rsidP="004C42C9">
      <w:pPr>
        <w:rPr>
          <w:sz w:val="22"/>
          <w:szCs w:val="22"/>
        </w:rPr>
      </w:pPr>
    </w:p>
    <w:p w:rsidR="00ED14CC" w:rsidRPr="00464FE4" w:rsidRDefault="00ED14CC" w:rsidP="004C42C9">
      <w:pPr>
        <w:pStyle w:val="Default"/>
        <w:rPr>
          <w:rFonts w:ascii="Times New Roman" w:hAnsi="Times New Roman" w:cs="Times New Roman"/>
          <w:color w:val="auto"/>
          <w:sz w:val="22"/>
          <w:szCs w:val="22"/>
        </w:rPr>
      </w:pPr>
      <w:proofErr w:type="spellStart"/>
      <w:r w:rsidRPr="00464FE4">
        <w:rPr>
          <w:rFonts w:ascii="Times New Roman" w:hAnsi="Times New Roman" w:cs="Times New Roman"/>
          <w:color w:val="auto"/>
          <w:sz w:val="22"/>
          <w:szCs w:val="22"/>
        </w:rPr>
        <w:t>Nunow</w:t>
      </w:r>
      <w:proofErr w:type="spellEnd"/>
      <w:r w:rsidRPr="00464FE4">
        <w:rPr>
          <w:rFonts w:ascii="Times New Roman" w:hAnsi="Times New Roman" w:cs="Times New Roman"/>
          <w:color w:val="auto"/>
          <w:sz w:val="22"/>
          <w:szCs w:val="22"/>
        </w:rPr>
        <w:t xml:space="preserve">, </w:t>
      </w:r>
      <w:proofErr w:type="spellStart"/>
      <w:r w:rsidRPr="00464FE4">
        <w:rPr>
          <w:rFonts w:ascii="Times New Roman" w:hAnsi="Times New Roman" w:cs="Times New Roman"/>
          <w:color w:val="auto"/>
          <w:sz w:val="22"/>
          <w:szCs w:val="22"/>
        </w:rPr>
        <w:t>A.A</w:t>
      </w:r>
      <w:proofErr w:type="spellEnd"/>
      <w:r w:rsidRPr="00464FE4">
        <w:rPr>
          <w:rFonts w:ascii="Times New Roman" w:hAnsi="Times New Roman" w:cs="Times New Roman"/>
          <w:color w:val="auto"/>
          <w:sz w:val="22"/>
          <w:szCs w:val="22"/>
        </w:rPr>
        <w:t>. 2011</w:t>
      </w:r>
      <w:r w:rsidR="002316FA">
        <w:rPr>
          <w:rFonts w:ascii="Times New Roman" w:hAnsi="Times New Roman" w:cs="Times New Roman"/>
          <w:color w:val="auto"/>
          <w:sz w:val="22"/>
          <w:szCs w:val="22"/>
        </w:rPr>
        <w:t>.</w:t>
      </w:r>
      <w:r w:rsidRPr="00464FE4">
        <w:rPr>
          <w:rFonts w:ascii="Times New Roman" w:hAnsi="Times New Roman" w:cs="Times New Roman"/>
          <w:color w:val="auto"/>
          <w:sz w:val="22"/>
          <w:szCs w:val="22"/>
        </w:rPr>
        <w:t xml:space="preserve">  The Dynamics of land deals in the </w:t>
      </w:r>
      <w:proofErr w:type="spellStart"/>
      <w:r w:rsidRPr="00464FE4">
        <w:rPr>
          <w:rFonts w:ascii="Times New Roman" w:hAnsi="Times New Roman" w:cs="Times New Roman"/>
          <w:color w:val="auto"/>
          <w:sz w:val="22"/>
          <w:szCs w:val="22"/>
        </w:rPr>
        <w:t>Tana</w:t>
      </w:r>
      <w:proofErr w:type="spellEnd"/>
      <w:r w:rsidRPr="00464FE4">
        <w:rPr>
          <w:rFonts w:ascii="Times New Roman" w:hAnsi="Times New Roman" w:cs="Times New Roman"/>
          <w:color w:val="auto"/>
          <w:sz w:val="22"/>
          <w:szCs w:val="22"/>
        </w:rPr>
        <w:t xml:space="preserve"> Delta, Kenya. A paper presented at International Conference on land Grabbing 6-8 April</w:t>
      </w:r>
    </w:p>
    <w:p w:rsidR="00ED14CC" w:rsidRDefault="00ED14CC" w:rsidP="004C42C9">
      <w:pPr>
        <w:rPr>
          <w:sz w:val="22"/>
          <w:szCs w:val="22"/>
          <w:lang w:val="en-GB"/>
        </w:rPr>
      </w:pPr>
    </w:p>
    <w:p w:rsidR="00ED14CC" w:rsidRPr="005179F5" w:rsidRDefault="002316FA" w:rsidP="004C42C9">
      <w:pPr>
        <w:rPr>
          <w:rFonts w:eastAsia="Calibri"/>
          <w:b/>
          <w:bCs/>
          <w:color w:val="0000FF"/>
          <w:sz w:val="22"/>
          <w:szCs w:val="22"/>
          <w:u w:val="single"/>
          <w:lang w:val="en-GB"/>
        </w:rPr>
      </w:pPr>
      <w:r>
        <w:rPr>
          <w:sz w:val="22"/>
          <w:szCs w:val="22"/>
          <w:lang w:val="en-GB"/>
        </w:rPr>
        <w:t>Oakland Institute. 2011</w:t>
      </w:r>
      <w:r w:rsidR="00ED14CC" w:rsidRPr="005179F5">
        <w:rPr>
          <w:sz w:val="22"/>
          <w:szCs w:val="22"/>
          <w:lang w:val="en-GB"/>
        </w:rPr>
        <w:t xml:space="preserve">. </w:t>
      </w:r>
      <w:r w:rsidR="00ED14CC" w:rsidRPr="005179F5">
        <w:rPr>
          <w:i/>
          <w:iCs/>
          <w:sz w:val="22"/>
          <w:szCs w:val="22"/>
          <w:lang w:val="en-GB"/>
        </w:rPr>
        <w:t xml:space="preserve">Understanding Land Investment Deals in Africa. </w:t>
      </w:r>
      <w:proofErr w:type="spellStart"/>
      <w:r w:rsidR="00ED14CC" w:rsidRPr="005179F5">
        <w:rPr>
          <w:i/>
          <w:iCs/>
          <w:sz w:val="22"/>
          <w:szCs w:val="22"/>
          <w:lang w:val="en-GB"/>
        </w:rPr>
        <w:t>FAQs</w:t>
      </w:r>
      <w:proofErr w:type="spellEnd"/>
      <w:r w:rsidR="00ED14CC" w:rsidRPr="005179F5">
        <w:rPr>
          <w:i/>
          <w:iCs/>
          <w:sz w:val="22"/>
          <w:szCs w:val="22"/>
          <w:lang w:val="en-GB"/>
        </w:rPr>
        <w:t xml:space="preserve"> on How Land Grabs Contribute to Hunger and Conflict. </w:t>
      </w:r>
      <w:r w:rsidR="00ED14CC" w:rsidRPr="005179F5">
        <w:rPr>
          <w:sz w:val="22"/>
          <w:szCs w:val="22"/>
          <w:lang w:val="en-GB"/>
        </w:rPr>
        <w:t xml:space="preserve">Retrieved from </w:t>
      </w:r>
      <w:r w:rsidR="00ED14CC" w:rsidRPr="005179F5">
        <w:rPr>
          <w:b/>
          <w:bCs/>
          <w:sz w:val="22"/>
          <w:szCs w:val="22"/>
        </w:rPr>
        <w:t xml:space="preserve"> </w:t>
      </w:r>
      <w:r w:rsidR="00ED14CC" w:rsidRPr="005179F5">
        <w:rPr>
          <w:rFonts w:eastAsia="Calibri"/>
          <w:color w:val="0000FF"/>
          <w:sz w:val="22"/>
          <w:szCs w:val="22"/>
          <w:u w:val="single"/>
        </w:rPr>
        <w:lastRenderedPageBreak/>
        <w:t>http://www.oaklandinstitute.org/sites/oaklandinstitute.org/files/Oakland%20Institute%20Land%20Grab%20FAQs%20EMBARGOED.pdf</w:t>
      </w:r>
      <w:r w:rsidR="00ED14CC" w:rsidRPr="005179F5">
        <w:rPr>
          <w:rFonts w:eastAsia="Calibri"/>
          <w:b/>
          <w:bCs/>
          <w:color w:val="0000FF"/>
          <w:sz w:val="22"/>
          <w:szCs w:val="22"/>
          <w:u w:val="single"/>
          <w:lang w:val="en-GB"/>
        </w:rPr>
        <w:t xml:space="preserve"> </w:t>
      </w:r>
    </w:p>
    <w:p w:rsidR="00ED14CC" w:rsidRPr="005179F5" w:rsidRDefault="00ED14CC" w:rsidP="004C42C9">
      <w:pPr>
        <w:rPr>
          <w:sz w:val="22"/>
          <w:szCs w:val="22"/>
        </w:rPr>
      </w:pPr>
    </w:p>
    <w:p w:rsidR="00ED14CC" w:rsidRDefault="00ED14CC" w:rsidP="004C42C9">
      <w:pPr>
        <w:rPr>
          <w:sz w:val="22"/>
          <w:szCs w:val="22"/>
          <w:lang w:val="en-GB"/>
        </w:rPr>
      </w:pPr>
      <w:r w:rsidRPr="005179F5">
        <w:rPr>
          <w:sz w:val="22"/>
          <w:szCs w:val="22"/>
        </w:rPr>
        <w:t>Oakland Institute</w:t>
      </w:r>
      <w:r w:rsidR="002316FA">
        <w:rPr>
          <w:sz w:val="22"/>
          <w:szCs w:val="22"/>
          <w:lang w:val="en-GB"/>
        </w:rPr>
        <w:t xml:space="preserve">. </w:t>
      </w:r>
      <w:r w:rsidRPr="005179F5">
        <w:rPr>
          <w:sz w:val="22"/>
          <w:szCs w:val="22"/>
        </w:rPr>
        <w:t>2011</w:t>
      </w:r>
      <w:r w:rsidRPr="005179F5">
        <w:rPr>
          <w:sz w:val="22"/>
          <w:szCs w:val="22"/>
          <w:lang w:val="en-GB"/>
        </w:rPr>
        <w:t xml:space="preserve">. </w:t>
      </w:r>
      <w:r w:rsidRPr="005179F5">
        <w:rPr>
          <w:i/>
          <w:iCs/>
          <w:sz w:val="22"/>
          <w:szCs w:val="22"/>
          <w:lang w:val="en-GB"/>
        </w:rPr>
        <w:t xml:space="preserve">Understanding Land Investment Deals in Africa. The Myth of Economic Development. </w:t>
      </w:r>
      <w:r w:rsidRPr="005179F5">
        <w:rPr>
          <w:sz w:val="22"/>
          <w:szCs w:val="22"/>
          <w:lang w:val="en-GB"/>
        </w:rPr>
        <w:t xml:space="preserve">Retrieved from </w:t>
      </w:r>
      <w:hyperlink r:id="rId24" w:history="1">
        <w:r w:rsidR="002316FA" w:rsidRPr="00C44667">
          <w:rPr>
            <w:rStyle w:val="Hyperlink"/>
            <w:sz w:val="22"/>
            <w:szCs w:val="22"/>
            <w:lang w:val="en-GB"/>
          </w:rPr>
          <w:t>http://www.oaklandinstitute.org/sites/oaklandinstitute.org/files/OI_brief_myth_job_creation_0.pdf</w:t>
        </w:r>
      </w:hyperlink>
      <w:r w:rsidR="002316FA">
        <w:rPr>
          <w:sz w:val="22"/>
          <w:szCs w:val="22"/>
          <w:lang w:val="en-GB"/>
        </w:rPr>
        <w:t xml:space="preserve"> </w:t>
      </w:r>
    </w:p>
    <w:p w:rsidR="00ED14CC" w:rsidRDefault="00ED14CC" w:rsidP="004C42C9">
      <w:pPr>
        <w:rPr>
          <w:sz w:val="22"/>
          <w:szCs w:val="22"/>
          <w:lang w:val="en-GB"/>
        </w:rPr>
      </w:pPr>
    </w:p>
    <w:p w:rsidR="00ED14CC" w:rsidRPr="00464FE4" w:rsidRDefault="00ED14CC" w:rsidP="004C42C9">
      <w:pPr>
        <w:autoSpaceDE w:val="0"/>
        <w:autoSpaceDN w:val="0"/>
        <w:adjustRightInd w:val="0"/>
        <w:rPr>
          <w:color w:val="0000FF"/>
          <w:sz w:val="22"/>
          <w:szCs w:val="22"/>
        </w:rPr>
      </w:pPr>
      <w:r w:rsidRPr="00464FE4">
        <w:rPr>
          <w:color w:val="000000" w:themeColor="text1"/>
          <w:sz w:val="22"/>
          <w:szCs w:val="22"/>
        </w:rPr>
        <w:t>Oakland Institute, 2011. Understanding Land Investment Deals in Africa</w:t>
      </w:r>
      <w:r>
        <w:rPr>
          <w:color w:val="000000" w:themeColor="text1"/>
          <w:sz w:val="22"/>
          <w:szCs w:val="22"/>
        </w:rPr>
        <w:t xml:space="preserve">. </w:t>
      </w:r>
      <w:r w:rsidRPr="00464FE4">
        <w:rPr>
          <w:color w:val="000000" w:themeColor="text1"/>
          <w:sz w:val="22"/>
          <w:szCs w:val="22"/>
        </w:rPr>
        <w:t xml:space="preserve">Country Report: </w:t>
      </w:r>
      <w:r>
        <w:rPr>
          <w:color w:val="000000" w:themeColor="text1"/>
          <w:sz w:val="22"/>
          <w:szCs w:val="22"/>
        </w:rPr>
        <w:t>S</w:t>
      </w:r>
      <w:r w:rsidRPr="00464FE4">
        <w:rPr>
          <w:color w:val="000000" w:themeColor="text1"/>
          <w:sz w:val="22"/>
          <w:szCs w:val="22"/>
        </w:rPr>
        <w:t xml:space="preserve">outh </w:t>
      </w:r>
      <w:r>
        <w:rPr>
          <w:color w:val="000000" w:themeColor="text1"/>
          <w:sz w:val="22"/>
          <w:szCs w:val="22"/>
        </w:rPr>
        <w:t>S</w:t>
      </w:r>
      <w:r w:rsidRPr="00464FE4">
        <w:rPr>
          <w:color w:val="000000" w:themeColor="text1"/>
          <w:sz w:val="22"/>
          <w:szCs w:val="22"/>
        </w:rPr>
        <w:t xml:space="preserve">udan. </w:t>
      </w:r>
      <w:hyperlink r:id="rId25" w:history="1">
        <w:r w:rsidRPr="00464FE4">
          <w:rPr>
            <w:rStyle w:val="Hyperlink"/>
            <w:sz w:val="22"/>
            <w:szCs w:val="22"/>
          </w:rPr>
          <w:t>http://www.oaklandinstitute.org/sites/oaklandinstitute.org/files/OI_country_report_south_sudan_1.pdf</w:t>
        </w:r>
      </w:hyperlink>
      <w:r w:rsidRPr="00464FE4">
        <w:rPr>
          <w:color w:val="0000FF"/>
          <w:sz w:val="22"/>
          <w:szCs w:val="22"/>
        </w:rPr>
        <w:t xml:space="preserve"> </w:t>
      </w:r>
    </w:p>
    <w:p w:rsidR="00ED14CC" w:rsidRPr="005179F5" w:rsidRDefault="00ED14CC" w:rsidP="004C42C9">
      <w:pPr>
        <w:rPr>
          <w:sz w:val="22"/>
          <w:szCs w:val="22"/>
        </w:rPr>
      </w:pPr>
    </w:p>
    <w:p w:rsidR="00ED14CC" w:rsidRPr="004C42C9" w:rsidRDefault="00ED14CC" w:rsidP="004C42C9">
      <w:pPr>
        <w:autoSpaceDE w:val="0"/>
        <w:autoSpaceDN w:val="0"/>
        <w:adjustRightInd w:val="0"/>
        <w:rPr>
          <w:sz w:val="22"/>
          <w:szCs w:val="22"/>
        </w:rPr>
      </w:pPr>
      <w:r w:rsidRPr="004C42C9">
        <w:rPr>
          <w:sz w:val="22"/>
          <w:szCs w:val="22"/>
          <w:highlight w:val="yellow"/>
        </w:rPr>
        <w:t xml:space="preserve">OECD Undated  </w:t>
      </w:r>
      <w:hyperlink r:id="rId26" w:history="1">
        <w:r w:rsidRPr="004C42C9">
          <w:rPr>
            <w:rStyle w:val="Hyperlink"/>
            <w:color w:val="auto"/>
            <w:sz w:val="22"/>
            <w:szCs w:val="22"/>
            <w:highlight w:val="yellow"/>
          </w:rPr>
          <w:t>http://www.oecd.org/site/apfuneca/topics/agriculture.htm</w:t>
        </w:r>
      </w:hyperlink>
      <w:r w:rsidRPr="004C42C9">
        <w:rPr>
          <w:sz w:val="22"/>
          <w:szCs w:val="22"/>
          <w:highlight w:val="yellow"/>
        </w:rPr>
        <w:t xml:space="preserve"> ????????</w:t>
      </w:r>
    </w:p>
    <w:p w:rsidR="00ED14CC" w:rsidRDefault="00ED14CC" w:rsidP="004C42C9">
      <w:pPr>
        <w:rPr>
          <w:sz w:val="22"/>
          <w:szCs w:val="22"/>
        </w:rPr>
      </w:pPr>
    </w:p>
    <w:p w:rsidR="00ED14CC" w:rsidRPr="005179F5" w:rsidRDefault="002316FA" w:rsidP="004C42C9">
      <w:pPr>
        <w:rPr>
          <w:sz w:val="22"/>
          <w:szCs w:val="22"/>
          <w:lang w:val="en-GB"/>
        </w:rPr>
      </w:pPr>
      <w:r>
        <w:rPr>
          <w:sz w:val="22"/>
          <w:szCs w:val="22"/>
        </w:rPr>
        <w:t>Oxfam. 2012</w:t>
      </w:r>
      <w:r w:rsidR="00ED14CC" w:rsidRPr="005179F5">
        <w:rPr>
          <w:sz w:val="22"/>
          <w:szCs w:val="22"/>
        </w:rPr>
        <w:t xml:space="preserve">. </w:t>
      </w:r>
      <w:r w:rsidR="00ED14CC" w:rsidRPr="005179F5">
        <w:rPr>
          <w:i/>
          <w:sz w:val="22"/>
          <w:szCs w:val="22"/>
        </w:rPr>
        <w:t xml:space="preserve">‘Our Land, Our Lives’ Time Out on the Global Land Rush. </w:t>
      </w:r>
      <w:r w:rsidR="00ED14CC" w:rsidRPr="005179F5">
        <w:rPr>
          <w:sz w:val="22"/>
          <w:szCs w:val="22"/>
        </w:rPr>
        <w:t xml:space="preserve">Retrieved from  </w:t>
      </w:r>
      <w:hyperlink r:id="rId27" w:history="1">
        <w:r w:rsidR="00ED14CC" w:rsidRPr="005179F5">
          <w:rPr>
            <w:rStyle w:val="Hyperlink"/>
            <w:sz w:val="22"/>
            <w:szCs w:val="22"/>
          </w:rPr>
          <w:t>http://www.oxfam.org/sites/www.oxfam.org/files/bn-land-lives-freeze-041012-en_1.pdf</w:t>
        </w:r>
      </w:hyperlink>
      <w:r w:rsidR="00ED14CC" w:rsidRPr="005179F5">
        <w:rPr>
          <w:sz w:val="22"/>
          <w:szCs w:val="22"/>
        </w:rPr>
        <w:t xml:space="preserve"> </w:t>
      </w:r>
    </w:p>
    <w:p w:rsidR="00ED14CC" w:rsidRDefault="00ED14CC" w:rsidP="004C42C9">
      <w:pPr>
        <w:rPr>
          <w:sz w:val="22"/>
          <w:szCs w:val="22"/>
          <w:lang w:val="en-GB"/>
        </w:rPr>
      </w:pPr>
    </w:p>
    <w:p w:rsidR="00ED14CC" w:rsidRPr="004C42C9" w:rsidRDefault="002316FA" w:rsidP="004C42C9">
      <w:pPr>
        <w:autoSpaceDE w:val="0"/>
        <w:autoSpaceDN w:val="0"/>
        <w:adjustRightInd w:val="0"/>
        <w:rPr>
          <w:color w:val="000000" w:themeColor="text1"/>
        </w:rPr>
      </w:pPr>
      <w:proofErr w:type="spellStart"/>
      <w:r>
        <w:rPr>
          <w:color w:val="000000" w:themeColor="text1"/>
        </w:rPr>
        <w:t>Rowden</w:t>
      </w:r>
      <w:proofErr w:type="spellEnd"/>
      <w:r>
        <w:rPr>
          <w:color w:val="000000" w:themeColor="text1"/>
        </w:rPr>
        <w:t>, R. 2011.</w:t>
      </w:r>
      <w:r w:rsidR="00ED14CC" w:rsidRPr="00B5510B">
        <w:rPr>
          <w:i/>
          <w:iCs/>
          <w:color w:val="000000" w:themeColor="text1"/>
        </w:rPr>
        <w:t>‘India’s role in the new global farmland grab: An examination of the role of the Indian Government and Indian companies engaged in overseas agricultural land acquisitions in developing countries’</w:t>
      </w:r>
      <w:r w:rsidR="00ED14CC" w:rsidRPr="00B5510B">
        <w:rPr>
          <w:color w:val="000000" w:themeColor="text1"/>
        </w:rPr>
        <w:t>, GRAIN and the Economics Research Foundation, August, 2011</w:t>
      </w:r>
    </w:p>
    <w:p w:rsidR="00ED14CC" w:rsidRPr="00B5510B" w:rsidRDefault="00ED14CC" w:rsidP="004C42C9">
      <w:pPr>
        <w:rPr>
          <w:b/>
          <w:bCs/>
          <w:sz w:val="22"/>
          <w:szCs w:val="22"/>
        </w:rPr>
      </w:pPr>
    </w:p>
    <w:p w:rsidR="00ED14CC" w:rsidRDefault="00ED14CC" w:rsidP="004C42C9">
      <w:pPr>
        <w:rPr>
          <w:sz w:val="22"/>
          <w:szCs w:val="22"/>
        </w:rPr>
      </w:pPr>
      <w:r w:rsidRPr="005179F5">
        <w:rPr>
          <w:sz w:val="22"/>
          <w:szCs w:val="22"/>
        </w:rPr>
        <w:t>Royal Societ</w:t>
      </w:r>
      <w:r w:rsidR="002316FA">
        <w:rPr>
          <w:sz w:val="22"/>
          <w:szCs w:val="22"/>
        </w:rPr>
        <w:t>y for the Protection of Birds. 2011</w:t>
      </w:r>
      <w:r w:rsidRPr="005179F5">
        <w:rPr>
          <w:sz w:val="22"/>
          <w:szCs w:val="22"/>
        </w:rPr>
        <w:t xml:space="preserve">. </w:t>
      </w:r>
      <w:r w:rsidRPr="005179F5">
        <w:rPr>
          <w:i/>
          <w:iCs/>
          <w:sz w:val="22"/>
          <w:szCs w:val="22"/>
        </w:rPr>
        <w:t xml:space="preserve">New Study Reveals Biofuels Carbon Con. </w:t>
      </w:r>
      <w:r w:rsidRPr="005179F5">
        <w:rPr>
          <w:sz w:val="22"/>
          <w:szCs w:val="22"/>
        </w:rPr>
        <w:t xml:space="preserve">Retrieved from </w:t>
      </w:r>
      <w:r w:rsidRPr="005179F5">
        <w:rPr>
          <w:rFonts w:eastAsia="Calibri"/>
          <w:color w:val="0000FF"/>
          <w:sz w:val="22"/>
          <w:szCs w:val="22"/>
          <w:u w:val="single"/>
        </w:rPr>
        <w:t>http://www.rspb.org.uk/news/275825-new-study-reveals-biofuels-carbon-con-</w:t>
      </w:r>
      <w:r w:rsidRPr="005179F5">
        <w:rPr>
          <w:sz w:val="22"/>
          <w:szCs w:val="22"/>
        </w:rPr>
        <w:t xml:space="preserve"> </w:t>
      </w:r>
    </w:p>
    <w:p w:rsidR="00ED14CC" w:rsidRDefault="00ED14CC" w:rsidP="004C42C9">
      <w:pPr>
        <w:rPr>
          <w:sz w:val="22"/>
          <w:szCs w:val="22"/>
        </w:rPr>
      </w:pPr>
    </w:p>
    <w:p w:rsidR="00ED14CC" w:rsidRPr="00464FE4" w:rsidRDefault="00ED14CC" w:rsidP="004C42C9">
      <w:pPr>
        <w:pStyle w:val="Default"/>
        <w:rPr>
          <w:rFonts w:ascii="Times New Roman" w:hAnsi="Times New Roman" w:cs="Times New Roman"/>
          <w:sz w:val="22"/>
          <w:szCs w:val="22"/>
        </w:rPr>
      </w:pPr>
      <w:proofErr w:type="spellStart"/>
      <w:r w:rsidRPr="00464FE4">
        <w:rPr>
          <w:sz w:val="23"/>
          <w:szCs w:val="23"/>
        </w:rPr>
        <w:t>Sa</w:t>
      </w:r>
      <w:r w:rsidRPr="00464FE4">
        <w:rPr>
          <w:rFonts w:ascii="Times New Roman" w:hAnsi="Times New Roman" w:cs="Times New Roman"/>
          <w:sz w:val="22"/>
          <w:szCs w:val="22"/>
        </w:rPr>
        <w:t>han</w:t>
      </w:r>
      <w:proofErr w:type="spellEnd"/>
      <w:r>
        <w:rPr>
          <w:rFonts w:ascii="Times New Roman" w:hAnsi="Times New Roman" w:cs="Times New Roman"/>
          <w:sz w:val="22"/>
          <w:szCs w:val="22"/>
        </w:rPr>
        <w:t>,</w:t>
      </w:r>
      <w:r w:rsidRPr="00464FE4">
        <w:rPr>
          <w:rFonts w:ascii="Times New Roman" w:hAnsi="Times New Roman" w:cs="Times New Roman"/>
          <w:sz w:val="22"/>
          <w:szCs w:val="22"/>
        </w:rPr>
        <w:t xml:space="preserve"> </w:t>
      </w:r>
      <w:r>
        <w:rPr>
          <w:rFonts w:ascii="Times New Roman" w:hAnsi="Times New Roman" w:cs="Times New Roman"/>
          <w:sz w:val="22"/>
          <w:szCs w:val="22"/>
        </w:rPr>
        <w:t xml:space="preserve">E. </w:t>
      </w:r>
      <w:r w:rsidRPr="00464FE4">
        <w:rPr>
          <w:rFonts w:ascii="Times New Roman" w:hAnsi="Times New Roman" w:cs="Times New Roman"/>
          <w:sz w:val="22"/>
          <w:szCs w:val="22"/>
        </w:rPr>
        <w:t>and Mikhail,</w:t>
      </w:r>
      <w:r>
        <w:rPr>
          <w:rFonts w:ascii="Times New Roman" w:hAnsi="Times New Roman" w:cs="Times New Roman"/>
          <w:sz w:val="22"/>
          <w:szCs w:val="22"/>
        </w:rPr>
        <w:t xml:space="preserve"> M.</w:t>
      </w:r>
      <w:r w:rsidRPr="00464FE4">
        <w:rPr>
          <w:rFonts w:ascii="Times New Roman" w:hAnsi="Times New Roman" w:cs="Times New Roman"/>
          <w:sz w:val="22"/>
          <w:szCs w:val="22"/>
        </w:rPr>
        <w:t xml:space="preserve"> 2012  PRIVATE INVESTMENT IN AGRICULTURE </w:t>
      </w:r>
    </w:p>
    <w:p w:rsidR="00ED14CC" w:rsidRDefault="00ED14CC" w:rsidP="004C42C9">
      <w:pPr>
        <w:pStyle w:val="Default"/>
        <w:rPr>
          <w:rFonts w:ascii="Times New Roman" w:hAnsi="Times New Roman" w:cs="Times New Roman"/>
          <w:sz w:val="22"/>
          <w:szCs w:val="22"/>
        </w:rPr>
      </w:pPr>
      <w:r w:rsidRPr="00464FE4">
        <w:rPr>
          <w:rFonts w:ascii="Times New Roman" w:hAnsi="Times New Roman" w:cs="Times New Roman"/>
          <w:sz w:val="22"/>
          <w:szCs w:val="22"/>
        </w:rPr>
        <w:t xml:space="preserve">Why it‘s essential, and what‘s needed. Oxfam Discussion Paper. </w:t>
      </w:r>
    </w:p>
    <w:p w:rsidR="00ED14CC" w:rsidRPr="00464FE4" w:rsidRDefault="00ED14CC" w:rsidP="004C42C9">
      <w:pPr>
        <w:pStyle w:val="Default"/>
        <w:rPr>
          <w:rFonts w:ascii="Times New Roman" w:hAnsi="Times New Roman" w:cs="Times New Roman"/>
          <w:sz w:val="22"/>
          <w:szCs w:val="22"/>
        </w:rPr>
      </w:pPr>
    </w:p>
    <w:p w:rsidR="00ED14CC" w:rsidRDefault="00ED14CC" w:rsidP="004C42C9">
      <w:pPr>
        <w:autoSpaceDE w:val="0"/>
        <w:autoSpaceDN w:val="0"/>
        <w:adjustRightInd w:val="0"/>
        <w:rPr>
          <w:sz w:val="22"/>
          <w:szCs w:val="22"/>
        </w:rPr>
      </w:pPr>
      <w:proofErr w:type="spellStart"/>
      <w:r w:rsidRPr="00357EC7">
        <w:rPr>
          <w:sz w:val="22"/>
          <w:szCs w:val="22"/>
        </w:rPr>
        <w:t>Schoneveld</w:t>
      </w:r>
      <w:proofErr w:type="spellEnd"/>
      <w:r>
        <w:rPr>
          <w:sz w:val="22"/>
          <w:szCs w:val="22"/>
        </w:rPr>
        <w:t xml:space="preserve"> </w:t>
      </w:r>
      <w:r w:rsidRPr="00357EC7">
        <w:rPr>
          <w:sz w:val="22"/>
          <w:szCs w:val="22"/>
        </w:rPr>
        <w:t xml:space="preserve"> G. C. 2011 The anatomy of large-scale farmland acquisitions in sub-Saharan Africa</w:t>
      </w:r>
    </w:p>
    <w:p w:rsidR="00ED14CC" w:rsidRDefault="00ED14CC" w:rsidP="004C42C9">
      <w:pPr>
        <w:autoSpaceDE w:val="0"/>
        <w:autoSpaceDN w:val="0"/>
        <w:adjustRightInd w:val="0"/>
        <w:rPr>
          <w:sz w:val="22"/>
          <w:szCs w:val="22"/>
        </w:rPr>
      </w:pPr>
    </w:p>
    <w:p w:rsidR="00ED14CC" w:rsidRPr="005179F5" w:rsidRDefault="00ED14CC" w:rsidP="004C42C9">
      <w:pPr>
        <w:rPr>
          <w:sz w:val="22"/>
          <w:szCs w:val="22"/>
          <w:lang w:val="en-GB"/>
        </w:rPr>
      </w:pPr>
      <w:proofErr w:type="spellStart"/>
      <w:r w:rsidRPr="005179F5">
        <w:rPr>
          <w:sz w:val="22"/>
          <w:szCs w:val="22"/>
        </w:rPr>
        <w:t>Sethi</w:t>
      </w:r>
      <w:proofErr w:type="spellEnd"/>
      <w:r w:rsidRPr="005179F5">
        <w:rPr>
          <w:sz w:val="22"/>
          <w:szCs w:val="22"/>
        </w:rPr>
        <w:t xml:space="preserve">, A. (2012). “Indian Firm Reap Bitter Harvest in Africa”. </w:t>
      </w:r>
      <w:r w:rsidRPr="005179F5">
        <w:rPr>
          <w:i/>
          <w:iCs/>
          <w:sz w:val="22"/>
          <w:szCs w:val="22"/>
        </w:rPr>
        <w:t xml:space="preserve">The Hindu, </w:t>
      </w:r>
      <w:r w:rsidRPr="005179F5">
        <w:rPr>
          <w:sz w:val="22"/>
          <w:szCs w:val="22"/>
        </w:rPr>
        <w:t xml:space="preserve">October 26. Retrieved from </w:t>
      </w:r>
      <w:r w:rsidRPr="005179F5">
        <w:rPr>
          <w:rFonts w:eastAsia="Calibri"/>
          <w:color w:val="0000FF"/>
          <w:sz w:val="22"/>
          <w:szCs w:val="22"/>
          <w:u w:val="single"/>
        </w:rPr>
        <w:t>http://www.thehindu.com/news/national/indian-firms-reap-bitter-harvest-in-africa/article4035546.ece</w:t>
      </w:r>
      <w:r w:rsidRPr="005179F5">
        <w:rPr>
          <w:sz w:val="22"/>
          <w:szCs w:val="22"/>
        </w:rPr>
        <w:t xml:space="preserve"> </w:t>
      </w:r>
    </w:p>
    <w:p w:rsidR="00ED14CC" w:rsidRPr="005179F5" w:rsidRDefault="00ED14CC" w:rsidP="004C42C9">
      <w:pPr>
        <w:rPr>
          <w:sz w:val="22"/>
          <w:szCs w:val="22"/>
          <w:lang w:val="en-GB"/>
        </w:rPr>
      </w:pPr>
    </w:p>
    <w:p w:rsidR="00ED14CC" w:rsidRPr="005179F5" w:rsidRDefault="00ED14CC" w:rsidP="004C42C9">
      <w:pPr>
        <w:rPr>
          <w:sz w:val="22"/>
          <w:szCs w:val="22"/>
          <w:lang w:val="en-GB"/>
        </w:rPr>
      </w:pPr>
      <w:r w:rsidRPr="005179F5">
        <w:rPr>
          <w:sz w:val="22"/>
          <w:szCs w:val="22"/>
        </w:rPr>
        <w:t>Taylor</w:t>
      </w:r>
      <w:r w:rsidRPr="005179F5">
        <w:rPr>
          <w:sz w:val="22"/>
          <w:szCs w:val="22"/>
          <w:lang w:val="en-GB"/>
        </w:rPr>
        <w:t xml:space="preserve">, C., T. (2000). </w:t>
      </w:r>
      <w:r w:rsidRPr="005179F5">
        <w:rPr>
          <w:sz w:val="22"/>
          <w:szCs w:val="22"/>
        </w:rPr>
        <w:t>“The Impact of Host Country Government Policy on US</w:t>
      </w:r>
      <w:r w:rsidRPr="005179F5">
        <w:rPr>
          <w:sz w:val="22"/>
          <w:szCs w:val="22"/>
          <w:lang w:val="en-GB"/>
        </w:rPr>
        <w:t xml:space="preserve"> Multinational Investment Decisions." </w:t>
      </w:r>
      <w:r w:rsidRPr="005179F5">
        <w:rPr>
          <w:i/>
          <w:iCs/>
          <w:sz w:val="22"/>
          <w:szCs w:val="22"/>
          <w:lang w:val="en-GB"/>
        </w:rPr>
        <w:t xml:space="preserve">World Economy, </w:t>
      </w:r>
      <w:r w:rsidRPr="005179F5">
        <w:rPr>
          <w:sz w:val="22"/>
          <w:szCs w:val="22"/>
          <w:lang w:val="en-GB"/>
        </w:rPr>
        <w:t>Vol. 23, p. 635-648.</w:t>
      </w:r>
    </w:p>
    <w:p w:rsidR="00ED14CC" w:rsidRPr="005179F5" w:rsidRDefault="00ED14CC" w:rsidP="004C42C9">
      <w:pPr>
        <w:rPr>
          <w:sz w:val="22"/>
          <w:szCs w:val="22"/>
          <w:lang w:val="en-GB"/>
        </w:rPr>
      </w:pPr>
    </w:p>
    <w:p w:rsidR="00ED14CC" w:rsidRDefault="00ED14CC" w:rsidP="004C42C9">
      <w:pPr>
        <w:rPr>
          <w:sz w:val="22"/>
          <w:szCs w:val="22"/>
        </w:rPr>
      </w:pPr>
      <w:proofErr w:type="spellStart"/>
      <w:r w:rsidRPr="005179F5">
        <w:rPr>
          <w:sz w:val="22"/>
          <w:szCs w:val="22"/>
        </w:rPr>
        <w:t>Tigrai</w:t>
      </w:r>
      <w:proofErr w:type="spellEnd"/>
      <w:r w:rsidRPr="005179F5">
        <w:rPr>
          <w:sz w:val="22"/>
          <w:szCs w:val="22"/>
        </w:rPr>
        <w:t xml:space="preserve"> Online. (2011). </w:t>
      </w:r>
      <w:r w:rsidRPr="005179F5">
        <w:rPr>
          <w:bCs/>
          <w:i/>
          <w:sz w:val="22"/>
          <w:szCs w:val="22"/>
        </w:rPr>
        <w:t xml:space="preserve">Ethiopian-French Company to Start Exporting Fine Wine. </w:t>
      </w:r>
      <w:r w:rsidRPr="005179F5">
        <w:rPr>
          <w:bCs/>
          <w:sz w:val="22"/>
          <w:szCs w:val="22"/>
        </w:rPr>
        <w:t xml:space="preserve">Retrieved from </w:t>
      </w:r>
      <w:r w:rsidRPr="005179F5">
        <w:rPr>
          <w:rFonts w:eastAsia="Calibri"/>
          <w:color w:val="0000FF"/>
          <w:sz w:val="22"/>
          <w:szCs w:val="22"/>
          <w:u w:val="single"/>
        </w:rPr>
        <w:t>http://www.tigraionline.com/articles/article111104.html</w:t>
      </w:r>
      <w:r w:rsidRPr="005179F5">
        <w:rPr>
          <w:sz w:val="22"/>
          <w:szCs w:val="22"/>
        </w:rPr>
        <w:t xml:space="preserve"> </w:t>
      </w:r>
    </w:p>
    <w:p w:rsidR="00ED14CC" w:rsidRDefault="00ED14CC" w:rsidP="004C42C9">
      <w:pPr>
        <w:rPr>
          <w:sz w:val="22"/>
          <w:szCs w:val="22"/>
        </w:rPr>
      </w:pPr>
    </w:p>
    <w:p w:rsidR="00ED14CC" w:rsidRPr="00B9155A" w:rsidRDefault="00ED14CC" w:rsidP="004C42C9">
      <w:pPr>
        <w:autoSpaceDE w:val="0"/>
        <w:autoSpaceDN w:val="0"/>
        <w:adjustRightInd w:val="0"/>
        <w:rPr>
          <w:color w:val="0000FF"/>
          <w:sz w:val="22"/>
          <w:szCs w:val="22"/>
        </w:rPr>
      </w:pPr>
      <w:r w:rsidRPr="00B9155A">
        <w:rPr>
          <w:color w:val="000000" w:themeColor="text1"/>
          <w:sz w:val="22"/>
          <w:szCs w:val="22"/>
        </w:rPr>
        <w:t xml:space="preserve">United Nations,  </w:t>
      </w:r>
      <w:r w:rsidR="004C42C9" w:rsidRPr="00B9155A">
        <w:rPr>
          <w:color w:val="000000" w:themeColor="text1"/>
          <w:sz w:val="22"/>
          <w:szCs w:val="22"/>
        </w:rPr>
        <w:t xml:space="preserve">Basic Principles And Guidelines On Development-Based Evictions And Displacement </w:t>
      </w:r>
      <w:r w:rsidRPr="00B9155A">
        <w:rPr>
          <w:color w:val="000000" w:themeColor="text1"/>
          <w:sz w:val="22"/>
          <w:szCs w:val="22"/>
        </w:rPr>
        <w:t>Annex 1 of the report of the Special Rapporteur on adequate housing as a component of the right to an adequate standard of living A/</w:t>
      </w:r>
      <w:proofErr w:type="spellStart"/>
      <w:r w:rsidRPr="00B9155A">
        <w:rPr>
          <w:color w:val="000000" w:themeColor="text1"/>
          <w:sz w:val="22"/>
          <w:szCs w:val="22"/>
        </w:rPr>
        <w:t>HRC</w:t>
      </w:r>
      <w:proofErr w:type="spellEnd"/>
      <w:r w:rsidRPr="00B9155A">
        <w:rPr>
          <w:color w:val="000000" w:themeColor="text1"/>
          <w:sz w:val="22"/>
          <w:szCs w:val="22"/>
        </w:rPr>
        <w:t>/4/18</w:t>
      </w:r>
      <w:r w:rsidR="004C42C9">
        <w:rPr>
          <w:color w:val="000000" w:themeColor="text1"/>
          <w:sz w:val="22"/>
          <w:szCs w:val="22"/>
        </w:rPr>
        <w:t xml:space="preserve"> </w:t>
      </w:r>
      <w:hyperlink r:id="rId28" w:history="1">
        <w:r w:rsidRPr="00B9155A">
          <w:rPr>
            <w:rStyle w:val="Hyperlink"/>
            <w:sz w:val="22"/>
            <w:szCs w:val="22"/>
          </w:rPr>
          <w:t>http://www2.ohchr.org/english/issues/housing/docs/guidelines_en.pdf</w:t>
        </w:r>
      </w:hyperlink>
      <w:r w:rsidRPr="00B9155A">
        <w:rPr>
          <w:color w:val="0000FF"/>
          <w:sz w:val="22"/>
          <w:szCs w:val="22"/>
        </w:rPr>
        <w:t xml:space="preserve"> </w:t>
      </w:r>
    </w:p>
    <w:p w:rsidR="00ED14CC" w:rsidRPr="00B9155A" w:rsidRDefault="00ED14CC" w:rsidP="004C42C9">
      <w:pPr>
        <w:autoSpaceDE w:val="0"/>
        <w:autoSpaceDN w:val="0"/>
        <w:adjustRightInd w:val="0"/>
        <w:rPr>
          <w:b/>
          <w:bCs/>
          <w:sz w:val="22"/>
          <w:szCs w:val="22"/>
        </w:rPr>
      </w:pPr>
    </w:p>
    <w:p w:rsidR="00ED14CC" w:rsidRPr="004C42C9" w:rsidRDefault="00ED14CC" w:rsidP="004C42C9">
      <w:pPr>
        <w:autoSpaceDE w:val="0"/>
        <w:autoSpaceDN w:val="0"/>
        <w:adjustRightInd w:val="0"/>
        <w:rPr>
          <w:rFonts w:asciiTheme="majorBidi" w:hAnsiTheme="majorBidi" w:cstheme="majorBidi"/>
          <w:color w:val="000000"/>
          <w:sz w:val="22"/>
          <w:szCs w:val="22"/>
        </w:rPr>
      </w:pPr>
      <w:proofErr w:type="spellStart"/>
      <w:r w:rsidRPr="00464FE4">
        <w:rPr>
          <w:rFonts w:asciiTheme="majorBidi" w:hAnsiTheme="majorBidi" w:cstheme="majorBidi"/>
          <w:color w:val="000000"/>
          <w:sz w:val="22"/>
          <w:szCs w:val="22"/>
        </w:rPr>
        <w:t>Veldman</w:t>
      </w:r>
      <w:proofErr w:type="spellEnd"/>
      <w:r w:rsidRPr="00464FE4">
        <w:rPr>
          <w:rFonts w:asciiTheme="majorBidi" w:hAnsiTheme="majorBidi" w:cstheme="majorBidi"/>
          <w:color w:val="000000"/>
          <w:sz w:val="22"/>
          <w:szCs w:val="22"/>
        </w:rPr>
        <w:t xml:space="preserve"> M and </w:t>
      </w:r>
      <w:proofErr w:type="spellStart"/>
      <w:r w:rsidRPr="00464FE4">
        <w:rPr>
          <w:rFonts w:asciiTheme="majorBidi" w:hAnsiTheme="majorBidi" w:cstheme="majorBidi"/>
          <w:color w:val="000000"/>
          <w:sz w:val="22"/>
          <w:szCs w:val="22"/>
        </w:rPr>
        <w:t>Lankhorst</w:t>
      </w:r>
      <w:proofErr w:type="spellEnd"/>
      <w:r w:rsidRPr="00464FE4">
        <w:rPr>
          <w:rFonts w:asciiTheme="majorBidi" w:hAnsiTheme="majorBidi" w:cstheme="majorBidi"/>
          <w:color w:val="000000"/>
          <w:sz w:val="22"/>
          <w:szCs w:val="22"/>
        </w:rPr>
        <w:t xml:space="preserve"> M,  2011</w:t>
      </w:r>
      <w:r w:rsidRPr="00464FE4">
        <w:rPr>
          <w:rFonts w:ascii="Delicious" w:hAnsi="Delicious" w:cs="Delicious"/>
          <w:color w:val="000000"/>
          <w:sz w:val="48"/>
          <w:szCs w:val="48"/>
        </w:rPr>
        <w:t xml:space="preserve"> </w:t>
      </w:r>
      <w:r w:rsidRPr="00464FE4">
        <w:rPr>
          <w:rFonts w:asciiTheme="majorBidi" w:hAnsiTheme="majorBidi" w:cstheme="majorBidi"/>
          <w:color w:val="000000"/>
          <w:sz w:val="22"/>
          <w:szCs w:val="22"/>
        </w:rPr>
        <w:t xml:space="preserve">Socio-economic impact of commercial exploitation of Rwandan marshes:  A case study of sugar cane production in rural Kigali </w:t>
      </w:r>
      <w:r w:rsidR="004C42C9">
        <w:rPr>
          <w:rFonts w:asciiTheme="majorBidi" w:hAnsiTheme="majorBidi" w:cstheme="majorBidi"/>
          <w:color w:val="000000"/>
          <w:sz w:val="22"/>
          <w:szCs w:val="22"/>
        </w:rPr>
        <w:t xml:space="preserve"> </w:t>
      </w:r>
      <w:r w:rsidRPr="00464FE4">
        <w:rPr>
          <w:rFonts w:asciiTheme="majorBidi" w:hAnsiTheme="majorBidi" w:cstheme="majorBidi"/>
          <w:sz w:val="22"/>
          <w:szCs w:val="22"/>
        </w:rPr>
        <w:t xml:space="preserve">January 2011. </w:t>
      </w:r>
      <w:proofErr w:type="spellStart"/>
      <w:r w:rsidRPr="00464FE4">
        <w:rPr>
          <w:rFonts w:asciiTheme="majorBidi" w:hAnsiTheme="majorBidi" w:cstheme="majorBidi"/>
          <w:sz w:val="22"/>
          <w:szCs w:val="22"/>
        </w:rPr>
        <w:t>ILC</w:t>
      </w:r>
      <w:proofErr w:type="spellEnd"/>
      <w:r w:rsidRPr="00464FE4">
        <w:rPr>
          <w:rFonts w:asciiTheme="majorBidi" w:hAnsiTheme="majorBidi" w:cstheme="majorBidi"/>
          <w:sz w:val="22"/>
          <w:szCs w:val="22"/>
        </w:rPr>
        <w:t xml:space="preserve">, </w:t>
      </w:r>
      <w:proofErr w:type="spellStart"/>
      <w:r w:rsidRPr="00464FE4">
        <w:rPr>
          <w:rFonts w:asciiTheme="majorBidi" w:hAnsiTheme="majorBidi" w:cstheme="majorBidi"/>
          <w:sz w:val="22"/>
          <w:szCs w:val="22"/>
        </w:rPr>
        <w:t>CIRAD</w:t>
      </w:r>
      <w:proofErr w:type="spellEnd"/>
      <w:r w:rsidRPr="00464FE4">
        <w:rPr>
          <w:rFonts w:asciiTheme="majorBidi" w:hAnsiTheme="majorBidi" w:cstheme="majorBidi"/>
          <w:sz w:val="22"/>
          <w:szCs w:val="22"/>
        </w:rPr>
        <w:t xml:space="preserve"> and </w:t>
      </w:r>
      <w:proofErr w:type="spellStart"/>
      <w:r w:rsidRPr="00464FE4">
        <w:rPr>
          <w:rFonts w:asciiTheme="majorBidi" w:hAnsiTheme="majorBidi" w:cstheme="majorBidi"/>
          <w:sz w:val="22"/>
          <w:szCs w:val="22"/>
        </w:rPr>
        <w:t>RCN</w:t>
      </w:r>
      <w:proofErr w:type="spellEnd"/>
      <w:r w:rsidRPr="00464FE4">
        <w:rPr>
          <w:rFonts w:asciiTheme="majorBidi" w:hAnsiTheme="majorBidi" w:cstheme="majorBidi"/>
          <w:sz w:val="22"/>
          <w:szCs w:val="22"/>
        </w:rPr>
        <w:t xml:space="preserve"> Justice and </w:t>
      </w:r>
      <w:proofErr w:type="spellStart"/>
      <w:r w:rsidRPr="00464FE4">
        <w:rPr>
          <w:rFonts w:asciiTheme="majorBidi" w:hAnsiTheme="majorBidi" w:cstheme="majorBidi"/>
          <w:sz w:val="22"/>
          <w:szCs w:val="22"/>
        </w:rPr>
        <w:t>Democratie</w:t>
      </w:r>
      <w:proofErr w:type="spellEnd"/>
    </w:p>
    <w:p w:rsidR="00ED14CC" w:rsidRDefault="00ED14CC" w:rsidP="004C42C9">
      <w:pPr>
        <w:rPr>
          <w:sz w:val="22"/>
          <w:szCs w:val="22"/>
        </w:rPr>
      </w:pPr>
    </w:p>
    <w:p w:rsidR="00ED14CC" w:rsidRPr="005179F5" w:rsidRDefault="00ED14CC" w:rsidP="004C42C9">
      <w:pPr>
        <w:rPr>
          <w:sz w:val="22"/>
          <w:szCs w:val="22"/>
        </w:rPr>
      </w:pPr>
      <w:proofErr w:type="spellStart"/>
      <w:r w:rsidRPr="005179F5">
        <w:rPr>
          <w:sz w:val="22"/>
          <w:szCs w:val="22"/>
        </w:rPr>
        <w:t>Westhead</w:t>
      </w:r>
      <w:proofErr w:type="spellEnd"/>
      <w:r w:rsidRPr="005179F5">
        <w:rPr>
          <w:sz w:val="22"/>
          <w:szCs w:val="22"/>
        </w:rPr>
        <w:t>, R. (2012). “</w:t>
      </w:r>
      <w:r w:rsidRPr="005179F5">
        <w:rPr>
          <w:sz w:val="22"/>
          <w:szCs w:val="22"/>
          <w:lang w:val="en-ZA" w:eastAsia="en-ZA"/>
        </w:rPr>
        <w:t xml:space="preserve">At least 70,000 forced off their land in Ethiopia, rights group report”, </w:t>
      </w:r>
      <w:r w:rsidRPr="005179F5">
        <w:rPr>
          <w:i/>
          <w:sz w:val="22"/>
          <w:szCs w:val="22"/>
          <w:lang w:val="en-ZA" w:eastAsia="en-ZA"/>
        </w:rPr>
        <w:t xml:space="preserve">The Star, </w:t>
      </w:r>
      <w:r w:rsidRPr="005179F5">
        <w:rPr>
          <w:sz w:val="22"/>
          <w:szCs w:val="22"/>
          <w:lang w:val="en-ZA" w:eastAsia="en-ZA"/>
        </w:rPr>
        <w:t>January 17</w:t>
      </w:r>
      <w:r w:rsidRPr="005179F5">
        <w:rPr>
          <w:i/>
          <w:sz w:val="22"/>
          <w:szCs w:val="22"/>
          <w:lang w:val="en-ZA" w:eastAsia="en-ZA"/>
        </w:rPr>
        <w:t xml:space="preserve">. </w:t>
      </w:r>
      <w:r w:rsidRPr="005179F5">
        <w:rPr>
          <w:sz w:val="22"/>
          <w:szCs w:val="22"/>
          <w:lang w:val="en-ZA" w:eastAsia="en-ZA"/>
        </w:rPr>
        <w:t xml:space="preserve">Retrieved from </w:t>
      </w:r>
      <w:hyperlink r:id="rId29" w:history="1">
        <w:r w:rsidRPr="005179F5">
          <w:rPr>
            <w:rStyle w:val="Hyperlink"/>
            <w:sz w:val="22"/>
            <w:szCs w:val="22"/>
          </w:rPr>
          <w:t>http://www.thestar.com/news/world/2012/01/17/at_least_70000_forced_off_their_land_in_ethiopia_rights_group_reports.html</w:t>
        </w:r>
      </w:hyperlink>
      <w:r w:rsidRPr="005179F5">
        <w:rPr>
          <w:sz w:val="22"/>
          <w:szCs w:val="22"/>
        </w:rPr>
        <w:t xml:space="preserve"> </w:t>
      </w:r>
    </w:p>
    <w:p w:rsidR="00ED14CC" w:rsidRPr="005179F5" w:rsidRDefault="00ED14CC" w:rsidP="004C42C9">
      <w:pPr>
        <w:pStyle w:val="NormalJustified"/>
        <w:spacing w:line="240" w:lineRule="auto"/>
        <w:jc w:val="left"/>
        <w:rPr>
          <w:sz w:val="22"/>
          <w:szCs w:val="22"/>
        </w:rPr>
      </w:pPr>
    </w:p>
    <w:p w:rsidR="00ED14CC" w:rsidRDefault="00ED14CC" w:rsidP="004C42C9">
      <w:pPr>
        <w:pStyle w:val="NormalJustified"/>
        <w:spacing w:line="240" w:lineRule="auto"/>
        <w:jc w:val="left"/>
        <w:rPr>
          <w:sz w:val="22"/>
          <w:szCs w:val="22"/>
        </w:rPr>
      </w:pPr>
      <w:proofErr w:type="spellStart"/>
      <w:r w:rsidRPr="005179F5">
        <w:rPr>
          <w:sz w:val="22"/>
          <w:szCs w:val="22"/>
        </w:rPr>
        <w:lastRenderedPageBreak/>
        <w:t>Yonas</w:t>
      </w:r>
      <w:proofErr w:type="spellEnd"/>
      <w:r w:rsidRPr="005179F5">
        <w:rPr>
          <w:sz w:val="22"/>
          <w:szCs w:val="22"/>
        </w:rPr>
        <w:t xml:space="preserve">, M. (2011). “Pakistani Sugar Company to Commence Operation in </w:t>
      </w:r>
      <w:proofErr w:type="spellStart"/>
      <w:r w:rsidRPr="005179F5">
        <w:rPr>
          <w:sz w:val="22"/>
          <w:szCs w:val="22"/>
        </w:rPr>
        <w:t>Wollega</w:t>
      </w:r>
      <w:proofErr w:type="spellEnd"/>
      <w:r w:rsidRPr="005179F5">
        <w:rPr>
          <w:sz w:val="22"/>
          <w:szCs w:val="22"/>
        </w:rPr>
        <w:t xml:space="preserve">”. </w:t>
      </w:r>
      <w:r w:rsidRPr="005179F5">
        <w:rPr>
          <w:i/>
          <w:iCs/>
          <w:sz w:val="22"/>
          <w:szCs w:val="22"/>
        </w:rPr>
        <w:t xml:space="preserve">The Reporter, </w:t>
      </w:r>
      <w:r w:rsidRPr="005179F5">
        <w:rPr>
          <w:sz w:val="22"/>
          <w:szCs w:val="22"/>
        </w:rPr>
        <w:t xml:space="preserve">January 8. </w:t>
      </w:r>
    </w:p>
    <w:p w:rsidR="00ED14CC" w:rsidRPr="005179F5" w:rsidRDefault="00265901" w:rsidP="004C42C9">
      <w:pPr>
        <w:pStyle w:val="NormalJustified"/>
        <w:spacing w:line="240" w:lineRule="auto"/>
        <w:jc w:val="left"/>
        <w:rPr>
          <w:sz w:val="22"/>
          <w:szCs w:val="22"/>
        </w:rPr>
      </w:pPr>
      <w:hyperlink r:id="rId30" w:history="1">
        <w:r w:rsidR="00ED14CC" w:rsidRPr="005074FF">
          <w:rPr>
            <w:rStyle w:val="Hyperlink"/>
            <w:sz w:val="22"/>
            <w:szCs w:val="22"/>
          </w:rPr>
          <w:t>http://wwwethiopianreporter.com/pre-/index.php?option=com_content&amp;view=article&amp;id=1632:pakistani-sugar-company-to-commence-operation-in-wollega&amp;catid=98:news&amp;Itemid=511</w:t>
        </w:r>
      </w:hyperlink>
      <w:r w:rsidR="00ED14CC" w:rsidRPr="005179F5">
        <w:rPr>
          <w:sz w:val="22"/>
          <w:szCs w:val="22"/>
        </w:rPr>
        <w:t xml:space="preserve"> </w:t>
      </w:r>
    </w:p>
    <w:p w:rsidR="00D77CCA" w:rsidRDefault="00D77CCA" w:rsidP="004C42C9">
      <w:pPr>
        <w:pStyle w:val="Default"/>
      </w:pPr>
    </w:p>
    <w:p w:rsidR="00D77CCA" w:rsidRPr="00ED14CC" w:rsidRDefault="00D77CCA" w:rsidP="004C42C9">
      <w:pPr>
        <w:autoSpaceDE w:val="0"/>
        <w:autoSpaceDN w:val="0"/>
        <w:adjustRightInd w:val="0"/>
        <w:rPr>
          <w:i/>
          <w:iCs/>
        </w:rPr>
      </w:pPr>
      <w:proofErr w:type="spellStart"/>
      <w:r w:rsidRPr="00ED14CC">
        <w:t>Fisseha</w:t>
      </w:r>
      <w:proofErr w:type="spellEnd"/>
      <w:r w:rsidRPr="00ED14CC">
        <w:t xml:space="preserve">, </w:t>
      </w:r>
      <w:proofErr w:type="spellStart"/>
      <w:r w:rsidRPr="00ED14CC">
        <w:t>Missele</w:t>
      </w:r>
      <w:proofErr w:type="spellEnd"/>
      <w:r w:rsidRPr="00ED14CC">
        <w:t xml:space="preserve">. “A Case Study of the </w:t>
      </w:r>
      <w:proofErr w:type="spellStart"/>
      <w:r w:rsidRPr="00ED14CC">
        <w:t>Bechera</w:t>
      </w:r>
      <w:proofErr w:type="spellEnd"/>
      <w:r w:rsidRPr="00ED14CC">
        <w:t xml:space="preserve"> Agricultural Development Project Ethiopia.” 2011. CGIAR.</w:t>
      </w:r>
      <w:r w:rsidRPr="00ED14CC">
        <w:rPr>
          <w:i/>
        </w:rPr>
        <w:t xml:space="preserve">IN </w:t>
      </w:r>
      <w:r w:rsidRPr="00ED14CC">
        <w:rPr>
          <w:i/>
          <w:iCs/>
        </w:rPr>
        <w:t xml:space="preserve">Darryl </w:t>
      </w:r>
      <w:proofErr w:type="spellStart"/>
      <w:r w:rsidRPr="00ED14CC">
        <w:rPr>
          <w:i/>
          <w:iCs/>
        </w:rPr>
        <w:t>Vhugen</w:t>
      </w:r>
      <w:proofErr w:type="spellEnd"/>
      <w:r>
        <w:rPr>
          <w:rFonts w:ascii="AGaramondPro-Italic" w:hAnsi="AGaramondPro-Italic" w:cs="AGaramondPro-Italic"/>
          <w:i/>
          <w:iCs/>
          <w:sz w:val="26"/>
          <w:szCs w:val="26"/>
        </w:rPr>
        <w:t xml:space="preserve"> </w:t>
      </w:r>
      <w:r w:rsidRPr="00ED14CC">
        <w:rPr>
          <w:i/>
          <w:iCs/>
        </w:rPr>
        <w:t xml:space="preserve">and </w:t>
      </w:r>
      <w:proofErr w:type="spellStart"/>
      <w:r w:rsidRPr="00ED14CC">
        <w:rPr>
          <w:i/>
          <w:iCs/>
        </w:rPr>
        <w:t>Aman</w:t>
      </w:r>
      <w:proofErr w:type="spellEnd"/>
      <w:r w:rsidRPr="00ED14CC">
        <w:rPr>
          <w:i/>
          <w:iCs/>
        </w:rPr>
        <w:t xml:space="preserve"> </w:t>
      </w:r>
      <w:proofErr w:type="spellStart"/>
      <w:r w:rsidRPr="00ED14CC">
        <w:rPr>
          <w:i/>
          <w:iCs/>
        </w:rPr>
        <w:t>Gebru</w:t>
      </w:r>
      <w:proofErr w:type="spellEnd"/>
      <w:r w:rsidRPr="00ED14CC">
        <w:rPr>
          <w:i/>
          <w:iCs/>
        </w:rPr>
        <w:t xml:space="preserve"> 2012.   </w:t>
      </w:r>
      <w:r w:rsidRPr="00ED14CC">
        <w:rPr>
          <w:i/>
          <w:iCs/>
          <w:color w:val="A65200"/>
        </w:rPr>
        <w:t>Focus on Land in Africa. Lesson 4:</w:t>
      </w:r>
      <w:r w:rsidR="00ED14CC">
        <w:rPr>
          <w:i/>
          <w:iCs/>
        </w:rPr>
        <w:t xml:space="preserve"> </w:t>
      </w:r>
      <w:r w:rsidRPr="00ED14CC">
        <w:rPr>
          <w:i/>
          <w:iCs/>
          <w:color w:val="A65200"/>
        </w:rPr>
        <w:t>Large-scale Acquisitions</w:t>
      </w:r>
      <w:r w:rsidR="00ED14CC">
        <w:rPr>
          <w:i/>
          <w:iCs/>
          <w:color w:val="A65200"/>
        </w:rPr>
        <w:t xml:space="preserve"> </w:t>
      </w:r>
      <w:r w:rsidRPr="00ED14CC">
        <w:rPr>
          <w:i/>
          <w:iCs/>
          <w:color w:val="A65200"/>
        </w:rPr>
        <w:t>of Land in Ethiopia.</w:t>
      </w:r>
      <w:r w:rsidR="00ED14CC">
        <w:rPr>
          <w:i/>
          <w:iCs/>
          <w:color w:val="A65200"/>
        </w:rPr>
        <w:t xml:space="preserve"> </w:t>
      </w:r>
      <w:hyperlink r:id="rId31" w:history="1">
        <w:r w:rsidRPr="00ED14CC">
          <w:rPr>
            <w:rStyle w:val="Hyperlink"/>
            <w:i/>
            <w:iCs/>
          </w:rPr>
          <w:t>http://focus.wpengine.netdna-cdn.com/wp-content/uploads/2012/08/VhugenGebru_Large-Scale-Acquisitions-of-Land-in-Ethiopia_2012.pdf</w:t>
        </w:r>
      </w:hyperlink>
      <w:r w:rsidRPr="00ED14CC">
        <w:rPr>
          <w:i/>
          <w:iCs/>
          <w:color w:val="A65200"/>
        </w:rPr>
        <w:t xml:space="preserve"> </w:t>
      </w:r>
    </w:p>
    <w:p w:rsidR="00151EBF" w:rsidRPr="00ED14CC" w:rsidRDefault="00151EBF" w:rsidP="004C42C9">
      <w:pPr>
        <w:pStyle w:val="Default"/>
        <w:rPr>
          <w:rFonts w:ascii="Times New Roman" w:hAnsi="Times New Roman" w:cs="Times New Roman"/>
          <w:i/>
          <w:iCs/>
          <w:color w:val="A65200"/>
        </w:rPr>
      </w:pPr>
    </w:p>
    <w:p w:rsidR="00151EBF" w:rsidRPr="004C42C9" w:rsidRDefault="00151EBF" w:rsidP="004C42C9">
      <w:pPr>
        <w:autoSpaceDE w:val="0"/>
        <w:autoSpaceDN w:val="0"/>
        <w:adjustRightInd w:val="0"/>
        <w:rPr>
          <w:iCs/>
        </w:rPr>
      </w:pPr>
      <w:proofErr w:type="spellStart"/>
      <w:r w:rsidRPr="00ED14CC">
        <w:t>Deininger</w:t>
      </w:r>
      <w:proofErr w:type="spellEnd"/>
      <w:r w:rsidRPr="00ED14CC">
        <w:t xml:space="preserve">, Klaus and Derek </w:t>
      </w:r>
      <w:proofErr w:type="spellStart"/>
      <w:r w:rsidRPr="00ED14CC">
        <w:t>Byerlee</w:t>
      </w:r>
      <w:proofErr w:type="spellEnd"/>
      <w:r w:rsidRPr="00ED14CC">
        <w:t xml:space="preserve">. “Rising Global Interest in Farmland: Can it Yield Sustainable and Equitable Benefits?” 2011. The World Bank IN: </w:t>
      </w:r>
      <w:r w:rsidRPr="00ED14CC">
        <w:rPr>
          <w:i/>
          <w:iCs/>
        </w:rPr>
        <w:t xml:space="preserve">Darryl </w:t>
      </w:r>
      <w:proofErr w:type="spellStart"/>
      <w:r w:rsidRPr="00ED14CC">
        <w:rPr>
          <w:i/>
          <w:iCs/>
        </w:rPr>
        <w:t>Vhugen</w:t>
      </w:r>
      <w:proofErr w:type="spellEnd"/>
      <w:r w:rsidRPr="00ED14CC">
        <w:rPr>
          <w:i/>
          <w:iCs/>
        </w:rPr>
        <w:t xml:space="preserve"> and </w:t>
      </w:r>
      <w:proofErr w:type="spellStart"/>
      <w:r w:rsidRPr="00ED14CC">
        <w:rPr>
          <w:i/>
          <w:iCs/>
        </w:rPr>
        <w:t>Aman</w:t>
      </w:r>
      <w:proofErr w:type="spellEnd"/>
      <w:r w:rsidRPr="00ED14CC">
        <w:rPr>
          <w:i/>
          <w:iCs/>
        </w:rPr>
        <w:t xml:space="preserve"> </w:t>
      </w:r>
      <w:proofErr w:type="spellStart"/>
      <w:r w:rsidRPr="00ED14CC">
        <w:rPr>
          <w:i/>
          <w:iCs/>
        </w:rPr>
        <w:t>Gebru</w:t>
      </w:r>
      <w:proofErr w:type="spellEnd"/>
      <w:r w:rsidRPr="00ED14CC">
        <w:rPr>
          <w:i/>
          <w:iCs/>
        </w:rPr>
        <w:t xml:space="preserve"> 2012.   </w:t>
      </w:r>
      <w:r w:rsidRPr="004C42C9">
        <w:rPr>
          <w:iCs/>
        </w:rPr>
        <w:t>Focus on Land in Africa. Lesson 4:</w:t>
      </w:r>
      <w:r w:rsidR="00ED14CC" w:rsidRPr="004C42C9">
        <w:rPr>
          <w:iCs/>
        </w:rPr>
        <w:t xml:space="preserve"> </w:t>
      </w:r>
      <w:r w:rsidRPr="004C42C9">
        <w:rPr>
          <w:iCs/>
        </w:rPr>
        <w:t>Large-scale Acquisitions</w:t>
      </w:r>
    </w:p>
    <w:p w:rsidR="00151EBF" w:rsidRPr="004C42C9" w:rsidRDefault="00151EBF" w:rsidP="004C42C9">
      <w:pPr>
        <w:pStyle w:val="Default"/>
        <w:rPr>
          <w:rFonts w:ascii="Times New Roman" w:hAnsi="Times New Roman" w:cs="Times New Roman"/>
          <w:i/>
          <w:iCs/>
          <w:color w:val="A65200"/>
        </w:rPr>
      </w:pPr>
      <w:r w:rsidRPr="004C42C9">
        <w:rPr>
          <w:rFonts w:ascii="Times New Roman" w:hAnsi="Times New Roman" w:cs="Times New Roman"/>
          <w:iCs/>
          <w:color w:val="auto"/>
        </w:rPr>
        <w:t>of Land in Ethiopia.</w:t>
      </w:r>
      <w:r w:rsidRPr="004C42C9">
        <w:rPr>
          <w:rFonts w:ascii="Times New Roman" w:hAnsi="Times New Roman" w:cs="Times New Roman"/>
          <w:i/>
          <w:iCs/>
          <w:color w:val="auto"/>
        </w:rPr>
        <w:t xml:space="preserve"> </w:t>
      </w:r>
      <w:hyperlink r:id="rId32" w:history="1">
        <w:r w:rsidRPr="00ED14CC">
          <w:rPr>
            <w:rStyle w:val="Hyperlink"/>
            <w:rFonts w:ascii="Times New Roman" w:hAnsi="Times New Roman" w:cs="Times New Roman"/>
            <w:i/>
            <w:iCs/>
          </w:rPr>
          <w:t>http://focus.wpengine.netdna-cdn.com/wp-content/uploads/2012/08/VhugenGebru_Large-Scale-Acquisitions-of-Land-in-Ethiopia_2012.pdf</w:t>
        </w:r>
      </w:hyperlink>
      <w:r w:rsidRPr="00ED14CC">
        <w:rPr>
          <w:rFonts w:ascii="Times New Roman" w:hAnsi="Times New Roman" w:cs="Times New Roman"/>
          <w:i/>
          <w:iCs/>
          <w:color w:val="A65200"/>
        </w:rPr>
        <w:t xml:space="preserve"> </w:t>
      </w:r>
    </w:p>
    <w:p w:rsidR="00C86A64" w:rsidRPr="00ED14CC" w:rsidRDefault="00C86A64" w:rsidP="004C42C9">
      <w:pPr>
        <w:autoSpaceDE w:val="0"/>
        <w:autoSpaceDN w:val="0"/>
        <w:adjustRightInd w:val="0"/>
        <w:rPr>
          <w:b/>
          <w:bCs/>
        </w:rPr>
      </w:pPr>
    </w:p>
    <w:p w:rsidR="00C86A64" w:rsidRPr="00ED14CC" w:rsidRDefault="00C86A64" w:rsidP="004C42C9">
      <w:pPr>
        <w:autoSpaceDE w:val="0"/>
        <w:autoSpaceDN w:val="0"/>
        <w:adjustRightInd w:val="0"/>
        <w:rPr>
          <w:i/>
        </w:rPr>
      </w:pPr>
      <w:r w:rsidRPr="00ED14CC">
        <w:t xml:space="preserve">Prague Global Policy Institute - </w:t>
      </w:r>
      <w:proofErr w:type="spellStart"/>
      <w:r w:rsidRPr="00ED14CC">
        <w:t>Glopolis</w:t>
      </w:r>
      <w:proofErr w:type="spellEnd"/>
      <w:r w:rsidRPr="00ED14CC">
        <w:t>, 2012</w:t>
      </w:r>
      <w:r w:rsidRPr="00ED14CC">
        <w:rPr>
          <w:i/>
        </w:rPr>
        <w:t xml:space="preserve"> </w:t>
      </w:r>
      <w:r w:rsidRPr="00ED14CC">
        <w:rPr>
          <w:b/>
          <w:bCs/>
        </w:rPr>
        <w:t xml:space="preserve">LAND GRABS IN AFRICA </w:t>
      </w:r>
      <w:r w:rsidRPr="00ED14CC">
        <w:t xml:space="preserve">A THREAT TO FOOD SECURITY. </w:t>
      </w:r>
    </w:p>
    <w:p w:rsidR="00507986" w:rsidRPr="00ED14CC" w:rsidRDefault="00507986" w:rsidP="004C42C9">
      <w:pPr>
        <w:pStyle w:val="Default"/>
        <w:rPr>
          <w:rFonts w:ascii="Times New Roman" w:hAnsi="Times New Roman" w:cs="Times New Roman"/>
          <w:i/>
          <w:color w:val="auto"/>
        </w:rPr>
      </w:pPr>
    </w:p>
    <w:p w:rsidR="00507986" w:rsidRPr="00ED14CC" w:rsidRDefault="00507986" w:rsidP="004C42C9">
      <w:pPr>
        <w:pStyle w:val="Default"/>
        <w:rPr>
          <w:rFonts w:ascii="Times New Roman" w:hAnsi="Times New Roman" w:cs="Times New Roman"/>
          <w:i/>
          <w:color w:val="auto"/>
        </w:rPr>
      </w:pPr>
      <w:r w:rsidRPr="00981A57">
        <w:rPr>
          <w:rFonts w:ascii="Times New Roman" w:hAnsi="Times New Roman" w:cs="Times New Roman"/>
          <w:i/>
          <w:color w:val="auto"/>
          <w:highlight w:val="yellow"/>
        </w:rPr>
        <w:t xml:space="preserve">AfDB </w:t>
      </w:r>
      <w:proofErr w:type="spellStart"/>
      <w:r w:rsidRPr="00981A57">
        <w:rPr>
          <w:rFonts w:ascii="Times New Roman" w:hAnsi="Times New Roman" w:cs="Times New Roman"/>
          <w:i/>
          <w:color w:val="auto"/>
          <w:highlight w:val="yellow"/>
        </w:rPr>
        <w:t>ADF</w:t>
      </w:r>
      <w:proofErr w:type="spellEnd"/>
      <w:r w:rsidRPr="00981A57">
        <w:rPr>
          <w:rFonts w:ascii="Times New Roman" w:hAnsi="Times New Roman" w:cs="Times New Roman"/>
          <w:i/>
          <w:color w:val="auto"/>
          <w:highlight w:val="yellow"/>
        </w:rPr>
        <w:t xml:space="preserve">  Eastern Africa Regional Integration Strategy Paper, 2011</w:t>
      </w:r>
    </w:p>
    <w:p w:rsidR="00F84BF0" w:rsidRDefault="00F84BF0" w:rsidP="004C42C9">
      <w:pPr>
        <w:pStyle w:val="Default"/>
        <w:rPr>
          <w:rFonts w:ascii="Times New Roman" w:hAnsi="Times New Roman" w:cs="Times New Roman"/>
          <w:i/>
          <w:color w:val="auto"/>
        </w:rPr>
      </w:pPr>
    </w:p>
    <w:p w:rsidR="00F84BF0" w:rsidRDefault="00F84BF0" w:rsidP="004C42C9">
      <w:pPr>
        <w:pStyle w:val="Default"/>
        <w:rPr>
          <w:rFonts w:ascii="Times New Roman" w:hAnsi="Times New Roman" w:cs="Times New Roman"/>
          <w:i/>
          <w:color w:val="auto"/>
        </w:rPr>
      </w:pPr>
    </w:p>
    <w:p w:rsidR="00265901" w:rsidRDefault="00265901">
      <w:pPr>
        <w:rPr>
          <w:i/>
        </w:rPr>
        <w:sectPr w:rsidR="00265901" w:rsidSect="00265901">
          <w:pgSz w:w="12240" w:h="15840"/>
          <w:pgMar w:top="1418" w:right="1418" w:bottom="1418" w:left="1418" w:header="720" w:footer="720" w:gutter="0"/>
          <w:cols w:space="720"/>
          <w:docGrid w:linePitch="360"/>
        </w:sectPr>
      </w:pPr>
    </w:p>
    <w:p w:rsidR="00F84BF0" w:rsidRDefault="00F84BF0">
      <w:pPr>
        <w:rPr>
          <w:i/>
        </w:rPr>
      </w:pPr>
    </w:p>
    <w:p w:rsidR="00981A57" w:rsidRDefault="00981A57" w:rsidP="001248DA">
      <w:pPr>
        <w:rPr>
          <w:b/>
        </w:rPr>
        <w:sectPr w:rsidR="00981A57" w:rsidSect="00D15BBF">
          <w:pgSz w:w="12240" w:h="15840"/>
          <w:pgMar w:top="454" w:right="567" w:bottom="454" w:left="567" w:header="720" w:footer="720" w:gutter="0"/>
          <w:cols w:space="720"/>
          <w:docGrid w:linePitch="360"/>
        </w:sectPr>
      </w:pPr>
    </w:p>
    <w:p w:rsidR="00FB5E21" w:rsidRPr="001248DA" w:rsidRDefault="00F84BF0" w:rsidP="001248DA">
      <w:pPr>
        <w:rPr>
          <w:b/>
        </w:rPr>
      </w:pPr>
      <w:r w:rsidRPr="00F84BF0">
        <w:rPr>
          <w:b/>
        </w:rPr>
        <w:lastRenderedPageBreak/>
        <w:t xml:space="preserve">ANNEX 1. </w:t>
      </w:r>
      <w:r w:rsidR="00FB5E21" w:rsidRPr="001248DA">
        <w:rPr>
          <w:rFonts w:ascii="GillSans-BoldItalic" w:hAnsi="GillSans-BoldItalic" w:cs="GillSans-BoldItalic"/>
          <w:b/>
          <w:bCs/>
          <w:iCs/>
          <w:color w:val="000000"/>
          <w:sz w:val="18"/>
          <w:szCs w:val="18"/>
        </w:rPr>
        <w:t>Contribution of Agriculture to East African Economies</w:t>
      </w:r>
      <w:r w:rsidR="00FB5E21">
        <w:rPr>
          <w:rFonts w:ascii="GillSans-BoldItalic" w:hAnsi="GillSans-BoldItalic" w:cs="GillSans-BoldItalic"/>
          <w:b/>
          <w:bCs/>
          <w:i/>
          <w:iCs/>
          <w:color w:val="000000"/>
          <w:sz w:val="18"/>
          <w:szCs w:val="18"/>
        </w:rPr>
        <w:t xml:space="preserve"> </w:t>
      </w:r>
    </w:p>
    <w:p w:rsidR="0094312D" w:rsidRPr="00516D7B" w:rsidRDefault="0094312D" w:rsidP="0094312D">
      <w:pPr>
        <w:jc w:val="both"/>
        <w:rPr>
          <w:sz w:val="18"/>
          <w:szCs w:val="18"/>
        </w:rPr>
      </w:pPr>
    </w:p>
    <w:p w:rsidR="0094312D" w:rsidRPr="00981A57" w:rsidRDefault="0094312D" w:rsidP="0094312D">
      <w:pPr>
        <w:jc w:val="both"/>
        <w:rPr>
          <w:b/>
          <w:sz w:val="18"/>
          <w:szCs w:val="18"/>
        </w:rPr>
      </w:pPr>
      <w:r w:rsidRPr="00981A57">
        <w:rPr>
          <w:b/>
          <w:sz w:val="18"/>
          <w:szCs w:val="18"/>
        </w:rPr>
        <w:t xml:space="preserve">Burundi </w:t>
      </w:r>
    </w:p>
    <w:p w:rsidR="0094312D" w:rsidRPr="00981A57" w:rsidRDefault="0094312D" w:rsidP="0094312D">
      <w:pPr>
        <w:jc w:val="both"/>
        <w:rPr>
          <w:sz w:val="18"/>
          <w:szCs w:val="18"/>
        </w:rPr>
      </w:pPr>
      <w:r w:rsidRPr="00981A57">
        <w:rPr>
          <w:sz w:val="18"/>
          <w:szCs w:val="18"/>
        </w:rPr>
        <w:t xml:space="preserve">Burundi’s arable land accounts for 35.57% of the country’s area. The country is currently facing numerous issues concerning land. Among the environmental ones is that of soil erosion. Lands have been over-utilized for grazing and in efforts to expand agriculture. Another is the issue of access to these arable lands. Refuges returning home often find that their lands have been acquired by the state for the exploitation of sugar, palm oil and other lucrative crops. These land disputes have made for an unfavorable atmosphere for investors. </w:t>
      </w:r>
    </w:p>
    <w:p w:rsidR="0094312D" w:rsidRPr="00981A57" w:rsidRDefault="0094312D" w:rsidP="0094312D">
      <w:pPr>
        <w:jc w:val="both"/>
        <w:rPr>
          <w:sz w:val="18"/>
          <w:szCs w:val="18"/>
        </w:rPr>
      </w:pPr>
    </w:p>
    <w:p w:rsidR="0094312D" w:rsidRPr="00981A57" w:rsidRDefault="0094312D" w:rsidP="0094312D">
      <w:pPr>
        <w:rPr>
          <w:b/>
          <w:sz w:val="18"/>
          <w:szCs w:val="18"/>
        </w:rPr>
      </w:pPr>
      <w:r w:rsidRPr="00981A57">
        <w:rPr>
          <w:b/>
          <w:sz w:val="18"/>
          <w:szCs w:val="18"/>
        </w:rPr>
        <w:t xml:space="preserve">Comoros </w:t>
      </w:r>
    </w:p>
    <w:p w:rsidR="0094312D" w:rsidRPr="00981A57" w:rsidRDefault="0094312D" w:rsidP="00981A57">
      <w:pPr>
        <w:jc w:val="both"/>
        <w:rPr>
          <w:sz w:val="18"/>
          <w:szCs w:val="18"/>
        </w:rPr>
      </w:pPr>
      <w:r w:rsidRPr="00981A57">
        <w:rPr>
          <w:sz w:val="18"/>
          <w:szCs w:val="18"/>
        </w:rPr>
        <w:t xml:space="preserve">The 35.87% that is Comoros’ arable land is used for agricultural purposes and some forestry. The inhabitants of the island depend on subsistence agriculture and fishing for their livelihoods. Agriculture, fishing, hunting and forestry contribute to 40% of national GDP and provide 80% of exports. The country’s main staple, rice, is imported as it is not self-sufficient in food production. </w:t>
      </w:r>
    </w:p>
    <w:p w:rsidR="00FB5E21" w:rsidRPr="00981A57" w:rsidRDefault="00FB5E21" w:rsidP="00FB5E21">
      <w:pPr>
        <w:autoSpaceDE w:val="0"/>
        <w:autoSpaceDN w:val="0"/>
        <w:adjustRightInd w:val="0"/>
        <w:rPr>
          <w:b/>
          <w:bCs/>
          <w:i/>
          <w:iCs/>
          <w:sz w:val="18"/>
          <w:szCs w:val="18"/>
        </w:rPr>
      </w:pPr>
    </w:p>
    <w:p w:rsidR="00FB5E21" w:rsidRPr="00981A57" w:rsidRDefault="006F3C59" w:rsidP="00FB5E21">
      <w:pPr>
        <w:autoSpaceDE w:val="0"/>
        <w:autoSpaceDN w:val="0"/>
        <w:adjustRightInd w:val="0"/>
        <w:rPr>
          <w:b/>
          <w:bCs/>
          <w:i/>
          <w:iCs/>
          <w:sz w:val="18"/>
          <w:szCs w:val="18"/>
        </w:rPr>
      </w:pPr>
      <w:r w:rsidRPr="00981A57">
        <w:rPr>
          <w:b/>
          <w:bCs/>
          <w:i/>
          <w:iCs/>
          <w:sz w:val="18"/>
          <w:szCs w:val="18"/>
        </w:rPr>
        <w:t>Djibouti</w:t>
      </w:r>
      <w:r w:rsidR="00FB5E21" w:rsidRPr="00981A57">
        <w:rPr>
          <w:b/>
          <w:bCs/>
          <w:i/>
          <w:iCs/>
          <w:sz w:val="18"/>
          <w:szCs w:val="18"/>
        </w:rPr>
        <w:t xml:space="preserve"> </w:t>
      </w:r>
    </w:p>
    <w:p w:rsidR="00FB5E21" w:rsidRPr="00981A57" w:rsidRDefault="00FB5E21" w:rsidP="00FB5E21">
      <w:pPr>
        <w:jc w:val="both"/>
        <w:rPr>
          <w:sz w:val="18"/>
          <w:szCs w:val="18"/>
        </w:rPr>
      </w:pPr>
      <w:proofErr w:type="spellStart"/>
      <w:r w:rsidRPr="00981A57">
        <w:rPr>
          <w:sz w:val="18"/>
          <w:szCs w:val="18"/>
        </w:rPr>
        <w:t>Djiuti</w:t>
      </w:r>
      <w:proofErr w:type="spellEnd"/>
      <w:r w:rsidRPr="00981A57">
        <w:rPr>
          <w:sz w:val="18"/>
          <w:szCs w:val="18"/>
        </w:rPr>
        <w:t xml:space="preserve"> is a small state with a population, which stood at 774, 389 in 2012. It only has 0.04% of arable land and as such has no permanent crops. Scanty rainfall limits crop production to fruits and vegetables, and so most of its food must be imported. Nevertheless, </w:t>
      </w:r>
      <w:r w:rsidRPr="00981A57">
        <w:rPr>
          <w:spacing w:val="12"/>
          <w:sz w:val="18"/>
          <w:szCs w:val="18"/>
          <w:shd w:val="clear" w:color="auto" w:fill="FFFFFF"/>
        </w:rPr>
        <w:t xml:space="preserve">Djibouti occupies a strategic geographic location at the mouth of the Red Sea and serves as an important transshipment location for goods entering the region. </w:t>
      </w:r>
    </w:p>
    <w:p w:rsidR="00FB5E21" w:rsidRPr="00981A57" w:rsidRDefault="00FB5E21" w:rsidP="00FB5E21">
      <w:pPr>
        <w:autoSpaceDE w:val="0"/>
        <w:autoSpaceDN w:val="0"/>
        <w:adjustRightInd w:val="0"/>
        <w:rPr>
          <w:b/>
          <w:bCs/>
          <w:i/>
          <w:iCs/>
          <w:sz w:val="18"/>
          <w:szCs w:val="18"/>
        </w:rPr>
      </w:pPr>
    </w:p>
    <w:p w:rsidR="00FB5E21" w:rsidRPr="00981A57" w:rsidRDefault="00FB5E21" w:rsidP="00FB5E21">
      <w:pPr>
        <w:autoSpaceDE w:val="0"/>
        <w:autoSpaceDN w:val="0"/>
        <w:adjustRightInd w:val="0"/>
        <w:rPr>
          <w:b/>
          <w:bCs/>
          <w:i/>
          <w:iCs/>
          <w:sz w:val="18"/>
          <w:szCs w:val="18"/>
        </w:rPr>
      </w:pPr>
      <w:r w:rsidRPr="00981A57">
        <w:rPr>
          <w:b/>
          <w:bCs/>
          <w:i/>
          <w:iCs/>
          <w:sz w:val="18"/>
          <w:szCs w:val="18"/>
        </w:rPr>
        <w:t>Ethiopia:</w:t>
      </w:r>
    </w:p>
    <w:p w:rsidR="00FB5E21" w:rsidRPr="00981A57" w:rsidRDefault="00FB5E21" w:rsidP="00516D7B">
      <w:pPr>
        <w:autoSpaceDE w:val="0"/>
        <w:autoSpaceDN w:val="0"/>
        <w:adjustRightInd w:val="0"/>
        <w:jc w:val="both"/>
        <w:rPr>
          <w:sz w:val="18"/>
          <w:szCs w:val="18"/>
        </w:rPr>
      </w:pPr>
      <w:r w:rsidRPr="00981A57">
        <w:rPr>
          <w:sz w:val="18"/>
          <w:szCs w:val="18"/>
        </w:rPr>
        <w:t>Ethiopia has East Africa's lowest per capita agricultural incomes, and structural food insecurity plagues some three million people every year. Extreme weather conditions, declining coffee prices, and conflict with Eritrea have contributed to Ethiopia's problems. Although governmental reforms such as market liberalization and tariff reductions have been under way since the 1990s, malnutrition and poverty remain major hurdles, with 44 percent of the population living below the poverty line.</w:t>
      </w:r>
      <w:r w:rsidR="001248DA" w:rsidRPr="00981A57">
        <w:rPr>
          <w:sz w:val="18"/>
          <w:szCs w:val="18"/>
        </w:rPr>
        <w:t xml:space="preserve"> A</w:t>
      </w:r>
      <w:r w:rsidRPr="00981A57">
        <w:rPr>
          <w:sz w:val="18"/>
          <w:szCs w:val="18"/>
        </w:rPr>
        <w:t xml:space="preserve">griculture represents a livelihood for about 85 percent of Ethiopia's population, growth in this sector is crucial for reducing hunger and poverty. </w:t>
      </w:r>
    </w:p>
    <w:p w:rsidR="00FB5E21" w:rsidRPr="00981A57" w:rsidRDefault="00FB5E21" w:rsidP="00516D7B">
      <w:pPr>
        <w:autoSpaceDE w:val="0"/>
        <w:autoSpaceDN w:val="0"/>
        <w:adjustRightInd w:val="0"/>
        <w:jc w:val="both"/>
        <w:rPr>
          <w:b/>
          <w:bCs/>
          <w:i/>
          <w:iCs/>
          <w:sz w:val="18"/>
          <w:szCs w:val="18"/>
        </w:rPr>
      </w:pPr>
    </w:p>
    <w:p w:rsidR="00FB5E21" w:rsidRPr="00981A57" w:rsidRDefault="00FB5E21" w:rsidP="00516D7B">
      <w:pPr>
        <w:autoSpaceDE w:val="0"/>
        <w:autoSpaceDN w:val="0"/>
        <w:adjustRightInd w:val="0"/>
        <w:jc w:val="both"/>
        <w:rPr>
          <w:b/>
          <w:bCs/>
          <w:i/>
          <w:iCs/>
          <w:sz w:val="18"/>
          <w:szCs w:val="18"/>
        </w:rPr>
      </w:pPr>
      <w:r w:rsidRPr="00981A57">
        <w:rPr>
          <w:b/>
          <w:bCs/>
          <w:i/>
          <w:iCs/>
          <w:sz w:val="18"/>
          <w:szCs w:val="18"/>
        </w:rPr>
        <w:t>Kenya</w:t>
      </w:r>
    </w:p>
    <w:p w:rsidR="00FB5E21" w:rsidRPr="00981A57" w:rsidRDefault="00FB5E21" w:rsidP="00516D7B">
      <w:pPr>
        <w:autoSpaceDE w:val="0"/>
        <w:autoSpaceDN w:val="0"/>
        <w:adjustRightInd w:val="0"/>
        <w:jc w:val="both"/>
        <w:rPr>
          <w:sz w:val="18"/>
          <w:szCs w:val="18"/>
        </w:rPr>
      </w:pPr>
      <w:r w:rsidRPr="00981A57">
        <w:rPr>
          <w:sz w:val="18"/>
          <w:szCs w:val="18"/>
        </w:rPr>
        <w:t>In Kenya, the value of fruit and vegetable exports has grown by more than US$147 million since gaining independence in 1963 and increased from 3 percent of agricultural exports to 17 percent during the same period. Kenyan smallholders produce about 60 percent of horticultural exports and benefit by about US$46 million from the industry, which increases domestic food security and creates markets for the goods and services of other rural households. Limited government intervention, combined with realistic exchange rates and relative macroeconomic stability, have also attracted private domestic and international investment. An extensive road network in the highland areas allows fast transfer to the airport. Local supermarkets purchase three times the volume of fruits and vegetables that Kenya sells on the international export market.</w:t>
      </w:r>
    </w:p>
    <w:p w:rsidR="00FB5E21" w:rsidRPr="00981A57" w:rsidRDefault="00FB5E21" w:rsidP="00FB5E21">
      <w:pPr>
        <w:autoSpaceDE w:val="0"/>
        <w:autoSpaceDN w:val="0"/>
        <w:adjustRightInd w:val="0"/>
        <w:rPr>
          <w:b/>
          <w:bCs/>
          <w:i/>
          <w:iCs/>
          <w:sz w:val="18"/>
          <w:szCs w:val="18"/>
        </w:rPr>
      </w:pPr>
    </w:p>
    <w:p w:rsidR="00516D7B" w:rsidRPr="00981A57" w:rsidRDefault="00FB5E21" w:rsidP="001248DA">
      <w:pPr>
        <w:autoSpaceDE w:val="0"/>
        <w:autoSpaceDN w:val="0"/>
        <w:adjustRightInd w:val="0"/>
        <w:rPr>
          <w:b/>
          <w:bCs/>
          <w:i/>
          <w:iCs/>
          <w:sz w:val="18"/>
          <w:szCs w:val="18"/>
        </w:rPr>
      </w:pPr>
      <w:r w:rsidRPr="00981A57">
        <w:rPr>
          <w:b/>
          <w:bCs/>
          <w:i/>
          <w:iCs/>
          <w:sz w:val="18"/>
          <w:szCs w:val="18"/>
        </w:rPr>
        <w:t>Rwanda</w:t>
      </w:r>
    </w:p>
    <w:p w:rsidR="00516D7B" w:rsidRPr="00981A57" w:rsidRDefault="00516D7B" w:rsidP="00516D7B">
      <w:pPr>
        <w:jc w:val="both"/>
        <w:rPr>
          <w:sz w:val="18"/>
          <w:szCs w:val="18"/>
        </w:rPr>
      </w:pPr>
      <w:r w:rsidRPr="00981A57">
        <w:rPr>
          <w:sz w:val="18"/>
          <w:szCs w:val="18"/>
        </w:rPr>
        <w:t xml:space="preserve">The Government of Rwanda has given high priority to the country’s agricultural sector in its plans for national development. 57% of the country’s arable land is used for cultivation and pasture. With the agriculture sector currently contributing a significant 32.6% towards national GDP, more steps have been taken to increase food production such as the expansion of wheat and maize production. </w:t>
      </w:r>
    </w:p>
    <w:p w:rsidR="00516D7B" w:rsidRPr="00981A57" w:rsidRDefault="00516D7B" w:rsidP="00516D7B">
      <w:pPr>
        <w:autoSpaceDE w:val="0"/>
        <w:autoSpaceDN w:val="0"/>
        <w:adjustRightInd w:val="0"/>
        <w:rPr>
          <w:b/>
          <w:bCs/>
          <w:i/>
          <w:iCs/>
          <w:sz w:val="18"/>
          <w:szCs w:val="18"/>
        </w:rPr>
      </w:pPr>
    </w:p>
    <w:p w:rsidR="00516D7B" w:rsidRPr="00981A57" w:rsidRDefault="00516D7B" w:rsidP="00516D7B">
      <w:pPr>
        <w:jc w:val="both"/>
        <w:rPr>
          <w:sz w:val="18"/>
          <w:szCs w:val="18"/>
        </w:rPr>
      </w:pPr>
      <w:r w:rsidRPr="00981A57">
        <w:rPr>
          <w:sz w:val="18"/>
          <w:szCs w:val="18"/>
        </w:rPr>
        <w:t>Somalia</w:t>
      </w:r>
    </w:p>
    <w:p w:rsidR="00516D7B" w:rsidRPr="00981A57" w:rsidRDefault="00516D7B" w:rsidP="00516D7B">
      <w:pPr>
        <w:jc w:val="both"/>
        <w:rPr>
          <w:sz w:val="18"/>
          <w:szCs w:val="18"/>
        </w:rPr>
      </w:pPr>
      <w:r w:rsidRPr="00981A57">
        <w:rPr>
          <w:sz w:val="18"/>
          <w:szCs w:val="18"/>
        </w:rPr>
        <w:t xml:space="preserve">A large portion of Somalia’s population is made up of semi-pastoralists and nomads who largely depend on livestock for their livelihoods. As such, land is mostly used for grazing purposes. In terms of agriculture, this is the most important sector as livestock accounts for almost 40% of the country’s GDP and more that 50% in export earnings. </w:t>
      </w:r>
    </w:p>
    <w:p w:rsidR="00516D7B" w:rsidRPr="00981A57" w:rsidRDefault="00516D7B" w:rsidP="00516D7B">
      <w:pPr>
        <w:jc w:val="both"/>
        <w:rPr>
          <w:sz w:val="18"/>
          <w:szCs w:val="18"/>
        </w:rPr>
      </w:pPr>
      <w:r w:rsidRPr="00981A57">
        <w:rPr>
          <w:sz w:val="18"/>
          <w:szCs w:val="18"/>
        </w:rPr>
        <w:t xml:space="preserve">Somalia’s main exports are livestock, hides, fish, charcoal, scrap metal and bananas produced on the country’s 1.59% of arable land. </w:t>
      </w:r>
    </w:p>
    <w:p w:rsidR="00FB5E21" w:rsidRPr="00981A57" w:rsidRDefault="00FB5E21" w:rsidP="00FB5E21">
      <w:pPr>
        <w:autoSpaceDE w:val="0"/>
        <w:autoSpaceDN w:val="0"/>
        <w:adjustRightInd w:val="0"/>
        <w:rPr>
          <w:b/>
          <w:bCs/>
          <w:i/>
          <w:iCs/>
          <w:sz w:val="18"/>
          <w:szCs w:val="18"/>
        </w:rPr>
      </w:pPr>
    </w:p>
    <w:p w:rsidR="00FB5E21" w:rsidRPr="00981A57" w:rsidRDefault="00FB5E21" w:rsidP="00FB5E21">
      <w:pPr>
        <w:autoSpaceDE w:val="0"/>
        <w:autoSpaceDN w:val="0"/>
        <w:adjustRightInd w:val="0"/>
        <w:rPr>
          <w:sz w:val="18"/>
          <w:szCs w:val="18"/>
        </w:rPr>
      </w:pPr>
      <w:r w:rsidRPr="00981A57">
        <w:rPr>
          <w:b/>
          <w:bCs/>
          <w:i/>
          <w:iCs/>
          <w:sz w:val="18"/>
          <w:szCs w:val="18"/>
        </w:rPr>
        <w:t xml:space="preserve">South Sudan </w:t>
      </w:r>
    </w:p>
    <w:p w:rsidR="00FB5E21" w:rsidRPr="00981A57" w:rsidRDefault="00FB5E21" w:rsidP="00516D7B">
      <w:pPr>
        <w:autoSpaceDE w:val="0"/>
        <w:autoSpaceDN w:val="0"/>
        <w:adjustRightInd w:val="0"/>
        <w:jc w:val="both"/>
        <w:rPr>
          <w:sz w:val="18"/>
          <w:szCs w:val="18"/>
        </w:rPr>
      </w:pPr>
      <w:r w:rsidRPr="00981A57">
        <w:rPr>
          <w:sz w:val="18"/>
          <w:szCs w:val="18"/>
        </w:rPr>
        <w:t>Rich and diverse landscape includes tropical forests,</w:t>
      </w:r>
      <w:r w:rsidR="00516D7B" w:rsidRPr="00981A57">
        <w:rPr>
          <w:sz w:val="18"/>
          <w:szCs w:val="18"/>
        </w:rPr>
        <w:t xml:space="preserve"> </w:t>
      </w:r>
      <w:r w:rsidRPr="00981A57">
        <w:rPr>
          <w:sz w:val="18"/>
          <w:szCs w:val="18"/>
        </w:rPr>
        <w:t>grassy savannahs, high-altitude plateaus, mountains,</w:t>
      </w:r>
      <w:r w:rsidR="00516D7B" w:rsidRPr="00981A57">
        <w:rPr>
          <w:sz w:val="18"/>
          <w:szCs w:val="18"/>
        </w:rPr>
        <w:t xml:space="preserve"> </w:t>
      </w:r>
      <w:r w:rsidRPr="00981A57">
        <w:rPr>
          <w:sz w:val="18"/>
          <w:szCs w:val="18"/>
        </w:rPr>
        <w:t>floodplains and wetlands. There are vast tracts of</w:t>
      </w:r>
      <w:r w:rsidR="00516D7B" w:rsidRPr="00981A57">
        <w:rPr>
          <w:sz w:val="18"/>
          <w:szCs w:val="18"/>
        </w:rPr>
        <w:t xml:space="preserve"> </w:t>
      </w:r>
      <w:r w:rsidRPr="00981A57">
        <w:rPr>
          <w:sz w:val="18"/>
          <w:szCs w:val="18"/>
        </w:rPr>
        <w:t>arable land found throughout the country, with the</w:t>
      </w:r>
      <w:r w:rsidR="00516D7B" w:rsidRPr="00981A57">
        <w:rPr>
          <w:sz w:val="18"/>
          <w:szCs w:val="18"/>
        </w:rPr>
        <w:t xml:space="preserve"> </w:t>
      </w:r>
      <w:r w:rsidRPr="00981A57">
        <w:rPr>
          <w:sz w:val="18"/>
          <w:szCs w:val="18"/>
        </w:rPr>
        <w:t>most fertile land in the “Green Belt” states of Central</w:t>
      </w:r>
      <w:r w:rsidR="00516D7B" w:rsidRPr="00981A57">
        <w:rPr>
          <w:sz w:val="18"/>
          <w:szCs w:val="18"/>
        </w:rPr>
        <w:t xml:space="preserve"> </w:t>
      </w:r>
      <w:proofErr w:type="spellStart"/>
      <w:r w:rsidRPr="00981A57">
        <w:rPr>
          <w:sz w:val="18"/>
          <w:szCs w:val="18"/>
        </w:rPr>
        <w:t>Equatoria</w:t>
      </w:r>
      <w:proofErr w:type="spellEnd"/>
      <w:r w:rsidRPr="00981A57">
        <w:rPr>
          <w:sz w:val="18"/>
          <w:szCs w:val="18"/>
        </w:rPr>
        <w:t xml:space="preserve">, Eastern </w:t>
      </w:r>
      <w:proofErr w:type="spellStart"/>
      <w:r w:rsidRPr="00981A57">
        <w:rPr>
          <w:sz w:val="18"/>
          <w:szCs w:val="18"/>
        </w:rPr>
        <w:t>Equatoria</w:t>
      </w:r>
      <w:proofErr w:type="spellEnd"/>
      <w:r w:rsidRPr="00981A57">
        <w:rPr>
          <w:sz w:val="18"/>
          <w:szCs w:val="18"/>
        </w:rPr>
        <w:t xml:space="preserve">, and Western </w:t>
      </w:r>
      <w:proofErr w:type="spellStart"/>
      <w:r w:rsidRPr="00981A57">
        <w:rPr>
          <w:sz w:val="18"/>
          <w:szCs w:val="18"/>
        </w:rPr>
        <w:t>Equatoria</w:t>
      </w:r>
      <w:proofErr w:type="spellEnd"/>
      <w:r w:rsidRPr="00981A57">
        <w:rPr>
          <w:sz w:val="18"/>
          <w:szCs w:val="18"/>
        </w:rPr>
        <w:t>.</w:t>
      </w:r>
      <w:r w:rsidR="00516D7B" w:rsidRPr="00981A57">
        <w:rPr>
          <w:sz w:val="18"/>
          <w:szCs w:val="18"/>
        </w:rPr>
        <w:t xml:space="preserve"> South Sudan’s forests contain a </w:t>
      </w:r>
      <w:r w:rsidRPr="00981A57">
        <w:rPr>
          <w:sz w:val="18"/>
          <w:szCs w:val="18"/>
        </w:rPr>
        <w:t>variety of valuable tree</w:t>
      </w:r>
      <w:r w:rsidR="00516D7B" w:rsidRPr="00981A57">
        <w:rPr>
          <w:sz w:val="18"/>
          <w:szCs w:val="18"/>
        </w:rPr>
        <w:t xml:space="preserve"> </w:t>
      </w:r>
      <w:r w:rsidRPr="00981A57">
        <w:rPr>
          <w:sz w:val="18"/>
          <w:szCs w:val="18"/>
        </w:rPr>
        <w:t>species, including mahogany, teak and ebony. They also</w:t>
      </w:r>
      <w:r w:rsidR="00516D7B" w:rsidRPr="00981A57">
        <w:rPr>
          <w:sz w:val="18"/>
          <w:szCs w:val="18"/>
        </w:rPr>
        <w:t xml:space="preserve"> provide </w:t>
      </w:r>
      <w:r w:rsidRPr="00981A57">
        <w:rPr>
          <w:sz w:val="18"/>
          <w:szCs w:val="18"/>
        </w:rPr>
        <w:t>important sources of timber, fuel, food, and</w:t>
      </w:r>
      <w:r w:rsidR="00516D7B" w:rsidRPr="00981A57">
        <w:rPr>
          <w:sz w:val="18"/>
          <w:szCs w:val="18"/>
        </w:rPr>
        <w:t xml:space="preserve"> </w:t>
      </w:r>
      <w:r w:rsidRPr="00981A57">
        <w:rPr>
          <w:sz w:val="18"/>
          <w:szCs w:val="18"/>
        </w:rPr>
        <w:t>medicine for local populations. The Nile, the longest</w:t>
      </w:r>
      <w:r w:rsidR="00516D7B" w:rsidRPr="00981A57">
        <w:rPr>
          <w:sz w:val="18"/>
          <w:szCs w:val="18"/>
        </w:rPr>
        <w:t xml:space="preserve"> </w:t>
      </w:r>
      <w:r w:rsidRPr="00981A57">
        <w:rPr>
          <w:sz w:val="18"/>
          <w:szCs w:val="18"/>
        </w:rPr>
        <w:t>river in the world, cuts across the country, flowing</w:t>
      </w:r>
      <w:r w:rsidR="00516D7B" w:rsidRPr="00981A57">
        <w:rPr>
          <w:sz w:val="18"/>
          <w:szCs w:val="18"/>
        </w:rPr>
        <w:t xml:space="preserve"> </w:t>
      </w:r>
      <w:r w:rsidRPr="00981A57">
        <w:rPr>
          <w:sz w:val="18"/>
          <w:szCs w:val="18"/>
        </w:rPr>
        <w:t>northward to Sudan and Egypt. Its seasonal flooding</w:t>
      </w:r>
      <w:r w:rsidR="00516D7B" w:rsidRPr="00981A57">
        <w:rPr>
          <w:sz w:val="18"/>
          <w:szCs w:val="18"/>
        </w:rPr>
        <w:t xml:space="preserve"> </w:t>
      </w:r>
      <w:r w:rsidRPr="00981A57">
        <w:rPr>
          <w:sz w:val="18"/>
          <w:szCs w:val="18"/>
        </w:rPr>
        <w:t>creates unique ecosystems that sustain a wide range</w:t>
      </w:r>
      <w:r w:rsidR="00516D7B" w:rsidRPr="00981A57">
        <w:rPr>
          <w:sz w:val="18"/>
          <w:szCs w:val="18"/>
        </w:rPr>
        <w:t xml:space="preserve"> of wildlife species. In </w:t>
      </w:r>
      <w:r w:rsidRPr="00981A57">
        <w:rPr>
          <w:sz w:val="18"/>
          <w:szCs w:val="18"/>
        </w:rPr>
        <w:t>terms of non-renewable natural</w:t>
      </w:r>
      <w:r w:rsidR="00516D7B" w:rsidRPr="00981A57">
        <w:rPr>
          <w:sz w:val="18"/>
          <w:szCs w:val="18"/>
        </w:rPr>
        <w:t xml:space="preserve"> </w:t>
      </w:r>
      <w:r w:rsidRPr="00981A57">
        <w:rPr>
          <w:sz w:val="18"/>
          <w:szCs w:val="18"/>
        </w:rPr>
        <w:t>resources, there are large oil deposits scattered across</w:t>
      </w:r>
      <w:r w:rsidR="00516D7B" w:rsidRPr="00981A57">
        <w:rPr>
          <w:sz w:val="18"/>
          <w:szCs w:val="18"/>
        </w:rPr>
        <w:t xml:space="preserve"> the </w:t>
      </w:r>
      <w:r w:rsidRPr="00981A57">
        <w:rPr>
          <w:sz w:val="18"/>
          <w:szCs w:val="18"/>
        </w:rPr>
        <w:t>country. There are also reports of considerable,</w:t>
      </w:r>
      <w:r w:rsidR="00516D7B" w:rsidRPr="00981A57">
        <w:rPr>
          <w:sz w:val="18"/>
          <w:szCs w:val="18"/>
        </w:rPr>
        <w:t xml:space="preserve"> </w:t>
      </w:r>
      <w:r w:rsidRPr="00981A57">
        <w:rPr>
          <w:sz w:val="18"/>
          <w:szCs w:val="18"/>
        </w:rPr>
        <w:t>th</w:t>
      </w:r>
      <w:r w:rsidR="00516D7B" w:rsidRPr="00981A57">
        <w:rPr>
          <w:sz w:val="18"/>
          <w:szCs w:val="18"/>
        </w:rPr>
        <w:t xml:space="preserve">ough as yet unexplored, mineral </w:t>
      </w:r>
      <w:r w:rsidRPr="00981A57">
        <w:rPr>
          <w:sz w:val="18"/>
          <w:szCs w:val="18"/>
        </w:rPr>
        <w:t>resources, including</w:t>
      </w:r>
      <w:r w:rsidR="00516D7B" w:rsidRPr="00981A57">
        <w:rPr>
          <w:sz w:val="18"/>
          <w:szCs w:val="18"/>
        </w:rPr>
        <w:t xml:space="preserve"> </w:t>
      </w:r>
      <w:r w:rsidRPr="00981A57">
        <w:rPr>
          <w:sz w:val="18"/>
          <w:szCs w:val="18"/>
        </w:rPr>
        <w:t>copper, gold, tin, and uranium.</w:t>
      </w:r>
      <w:r w:rsidRPr="00981A57">
        <w:rPr>
          <w:rStyle w:val="FootnoteReference"/>
          <w:sz w:val="18"/>
          <w:szCs w:val="18"/>
        </w:rPr>
        <w:footnoteReference w:id="104"/>
      </w:r>
    </w:p>
    <w:p w:rsidR="00FB5E21" w:rsidRPr="00981A57" w:rsidRDefault="00FB5E21" w:rsidP="00FB5E21">
      <w:pPr>
        <w:autoSpaceDE w:val="0"/>
        <w:autoSpaceDN w:val="0"/>
        <w:adjustRightInd w:val="0"/>
        <w:rPr>
          <w:b/>
          <w:bCs/>
          <w:i/>
          <w:iCs/>
          <w:sz w:val="18"/>
          <w:szCs w:val="18"/>
        </w:rPr>
      </w:pPr>
    </w:p>
    <w:p w:rsidR="00516D7B" w:rsidRPr="00981A57" w:rsidRDefault="00516D7B" w:rsidP="00516D7B">
      <w:pPr>
        <w:jc w:val="both"/>
        <w:rPr>
          <w:b/>
          <w:i/>
          <w:sz w:val="18"/>
          <w:szCs w:val="18"/>
        </w:rPr>
      </w:pPr>
      <w:r w:rsidRPr="00981A57">
        <w:rPr>
          <w:b/>
          <w:i/>
          <w:sz w:val="18"/>
          <w:szCs w:val="18"/>
        </w:rPr>
        <w:t>Tanzania</w:t>
      </w:r>
    </w:p>
    <w:p w:rsidR="00516D7B" w:rsidRPr="00981A57" w:rsidRDefault="00516D7B" w:rsidP="00516D7B">
      <w:pPr>
        <w:jc w:val="both"/>
        <w:rPr>
          <w:sz w:val="18"/>
          <w:szCs w:val="18"/>
        </w:rPr>
      </w:pPr>
      <w:r w:rsidRPr="00981A57">
        <w:rPr>
          <w:sz w:val="18"/>
          <w:szCs w:val="18"/>
        </w:rPr>
        <w:t xml:space="preserve">Tanzania’s arable land was 11.29% as of 2009. Land in Tanzania is used for crop farming, fish farming, livestock keeping and forestry. About 80% of the country’s population, the majority of who are small holder farmers in rural areas, relies on agriculture. Arable land in the country however is unevenly distributed as some regions are scarcely populated while other densely so, forcing people to practice intensive agriculture on small pieces of land.  </w:t>
      </w:r>
    </w:p>
    <w:p w:rsidR="00FB5E21" w:rsidRPr="00981A57" w:rsidRDefault="00FB5E21" w:rsidP="00516D7B">
      <w:pPr>
        <w:autoSpaceDE w:val="0"/>
        <w:autoSpaceDN w:val="0"/>
        <w:adjustRightInd w:val="0"/>
        <w:jc w:val="both"/>
        <w:rPr>
          <w:b/>
          <w:bCs/>
          <w:i/>
          <w:iCs/>
          <w:sz w:val="18"/>
          <w:szCs w:val="18"/>
        </w:rPr>
      </w:pPr>
    </w:p>
    <w:p w:rsidR="00FB5E21" w:rsidRPr="00981A57" w:rsidRDefault="00FB5E21" w:rsidP="00516D7B">
      <w:pPr>
        <w:autoSpaceDE w:val="0"/>
        <w:autoSpaceDN w:val="0"/>
        <w:adjustRightInd w:val="0"/>
        <w:jc w:val="both"/>
        <w:rPr>
          <w:b/>
          <w:bCs/>
          <w:i/>
          <w:iCs/>
          <w:sz w:val="18"/>
          <w:szCs w:val="18"/>
        </w:rPr>
      </w:pPr>
      <w:r w:rsidRPr="00981A57">
        <w:rPr>
          <w:b/>
          <w:bCs/>
          <w:i/>
          <w:iCs/>
          <w:sz w:val="18"/>
          <w:szCs w:val="18"/>
        </w:rPr>
        <w:t>Uganda</w:t>
      </w:r>
    </w:p>
    <w:p w:rsidR="00FB5E21" w:rsidRPr="00516D7B" w:rsidRDefault="00FB5E21" w:rsidP="00516D7B">
      <w:pPr>
        <w:autoSpaceDE w:val="0"/>
        <w:autoSpaceDN w:val="0"/>
        <w:adjustRightInd w:val="0"/>
        <w:jc w:val="both"/>
        <w:rPr>
          <w:sz w:val="18"/>
          <w:szCs w:val="18"/>
        </w:rPr>
      </w:pPr>
      <w:r w:rsidRPr="00981A57">
        <w:rPr>
          <w:sz w:val="18"/>
          <w:szCs w:val="18"/>
        </w:rPr>
        <w:t>Uganda is East Africa's wealthiest country in terms of GDP per capita and per capita agricultural incomes. The Ugandan government has created an environment</w:t>
      </w:r>
      <w:r w:rsidRPr="00516D7B">
        <w:rPr>
          <w:sz w:val="18"/>
          <w:szCs w:val="18"/>
        </w:rPr>
        <w:t xml:space="preserve"> of investment and growth by maintaining low inflation and export openness, by prudent fiscal management, and by initiating political and administrative reforms. Real GDP grew by 6.3 percent in 2001–2002, and agricultural growth has remained at between 4 and 5 percent since 1999.</w:t>
      </w:r>
    </w:p>
    <w:p w:rsidR="00FB5E21" w:rsidRPr="00516D7B" w:rsidRDefault="00FB5E21" w:rsidP="00516D7B">
      <w:pPr>
        <w:autoSpaceDE w:val="0"/>
        <w:autoSpaceDN w:val="0"/>
        <w:adjustRightInd w:val="0"/>
        <w:jc w:val="both"/>
        <w:rPr>
          <w:sz w:val="18"/>
          <w:szCs w:val="18"/>
        </w:rPr>
      </w:pPr>
    </w:p>
    <w:p w:rsidR="00FB5E21" w:rsidRPr="00516D7B" w:rsidRDefault="001248DA" w:rsidP="00FB5E21">
      <w:pPr>
        <w:autoSpaceDE w:val="0"/>
        <w:autoSpaceDN w:val="0"/>
        <w:adjustRightInd w:val="0"/>
        <w:rPr>
          <w:i/>
          <w:color w:val="000000"/>
          <w:sz w:val="18"/>
          <w:szCs w:val="18"/>
        </w:rPr>
      </w:pPr>
      <w:r>
        <w:rPr>
          <w:i/>
          <w:color w:val="000000"/>
          <w:sz w:val="18"/>
          <w:szCs w:val="18"/>
        </w:rPr>
        <w:t>S</w:t>
      </w:r>
      <w:r w:rsidR="00FB5E21" w:rsidRPr="00516D7B">
        <w:rPr>
          <w:i/>
          <w:color w:val="000000"/>
          <w:sz w:val="18"/>
          <w:szCs w:val="18"/>
        </w:rPr>
        <w:t>ources</w:t>
      </w:r>
    </w:p>
    <w:p w:rsidR="00981A57" w:rsidRDefault="00FB5E21" w:rsidP="001248DA">
      <w:pPr>
        <w:autoSpaceDE w:val="0"/>
        <w:autoSpaceDN w:val="0"/>
        <w:adjustRightInd w:val="0"/>
        <w:rPr>
          <w:i/>
          <w:color w:val="000000"/>
          <w:sz w:val="18"/>
          <w:szCs w:val="18"/>
        </w:rPr>
        <w:sectPr w:rsidR="00981A57" w:rsidSect="00981A57">
          <w:pgSz w:w="12240" w:h="15840"/>
          <w:pgMar w:top="454" w:right="907" w:bottom="454" w:left="907" w:header="720" w:footer="720" w:gutter="0"/>
          <w:cols w:space="720"/>
          <w:docGrid w:linePitch="360"/>
        </w:sectPr>
      </w:pPr>
      <w:proofErr w:type="spellStart"/>
      <w:r w:rsidRPr="00516D7B">
        <w:rPr>
          <w:i/>
          <w:color w:val="000000"/>
          <w:sz w:val="18"/>
          <w:szCs w:val="18"/>
        </w:rPr>
        <w:t>IFPRI</w:t>
      </w:r>
      <w:proofErr w:type="spellEnd"/>
      <w:r w:rsidRPr="00516D7B">
        <w:rPr>
          <w:i/>
          <w:color w:val="000000"/>
          <w:sz w:val="18"/>
          <w:szCs w:val="18"/>
        </w:rPr>
        <w:t xml:space="preserve">, 2004 </w:t>
      </w:r>
    </w:p>
    <w:p w:rsidR="00FB5E21" w:rsidRDefault="00FB5E21" w:rsidP="001248DA">
      <w:pPr>
        <w:autoSpaceDE w:val="0"/>
        <w:autoSpaceDN w:val="0"/>
        <w:adjustRightInd w:val="0"/>
        <w:rPr>
          <w:b/>
        </w:rPr>
      </w:pPr>
    </w:p>
    <w:p w:rsidR="004253DB" w:rsidRDefault="00FB5E21" w:rsidP="00F84BF0">
      <w:pPr>
        <w:rPr>
          <w:b/>
        </w:rPr>
      </w:pPr>
      <w:r>
        <w:rPr>
          <w:b/>
        </w:rPr>
        <w:t xml:space="preserve">ANNEX 2: </w:t>
      </w:r>
      <w:r w:rsidR="00AD53B8">
        <w:rPr>
          <w:b/>
        </w:rPr>
        <w:t>DETAILS OF LSLBI REVIEWED IN EAST AFRICA</w:t>
      </w:r>
    </w:p>
    <w:p w:rsidR="004253DB" w:rsidRDefault="004253DB">
      <w:pPr>
        <w:rPr>
          <w:b/>
        </w:rPr>
      </w:pPr>
      <w:r>
        <w:rPr>
          <w:b/>
        </w:rPr>
        <w:br w:type="page"/>
      </w:r>
    </w:p>
    <w:p w:rsidR="00F84BF0" w:rsidRDefault="004253DB" w:rsidP="00F84BF0">
      <w:pPr>
        <w:rPr>
          <w:b/>
        </w:rPr>
      </w:pPr>
      <w:r>
        <w:rPr>
          <w:b/>
        </w:rPr>
        <w:lastRenderedPageBreak/>
        <w:t xml:space="preserve">Annex 3: </w:t>
      </w:r>
      <w:r w:rsidR="00F84BF0" w:rsidRPr="00F84BF0">
        <w:rPr>
          <w:b/>
        </w:rPr>
        <w:t>Comparative Land Rentals</w:t>
      </w:r>
    </w:p>
    <w:p w:rsidR="00F84BF0" w:rsidRPr="00F84BF0" w:rsidRDefault="00F84BF0" w:rsidP="00F84BF0">
      <w:pPr>
        <w:rPr>
          <w:b/>
          <w:i/>
        </w:rPr>
      </w:pPr>
    </w:p>
    <w:tbl>
      <w:tblPr>
        <w:tblW w:w="0" w:type="auto"/>
        <w:tblCellSpacing w:w="15" w:type="dxa"/>
        <w:tblInd w:w="9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6"/>
        <w:gridCol w:w="7513"/>
      </w:tblGrid>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b/>
                <w:bCs/>
                <w:sz w:val="20"/>
                <w:szCs w:val="20"/>
              </w:rPr>
              <w:t>Value of land (per ha)</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b/>
                <w:bCs/>
                <w:sz w:val="20"/>
                <w:szCs w:val="20"/>
              </w:rPr>
              <w:t>Countries</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less than US$100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F0B2B">
              <w:rPr>
                <w:sz w:val="20"/>
                <w:szCs w:val="20"/>
                <w:highlight w:val="lightGray"/>
              </w:rPr>
              <w:t>Ethiopia,</w:t>
            </w:r>
            <w:r w:rsidRPr="00B36E6C">
              <w:rPr>
                <w:sz w:val="20"/>
                <w:szCs w:val="20"/>
              </w:rPr>
              <w:t xml:space="preserve"> Nepal, </w:t>
            </w:r>
            <w:r w:rsidRPr="00BF0B2B">
              <w:rPr>
                <w:sz w:val="20"/>
                <w:szCs w:val="20"/>
                <w:highlight w:val="lightGray"/>
              </w:rPr>
              <w:t>Uganda</w:t>
            </w:r>
            <w:r w:rsidRPr="00B36E6C">
              <w:rPr>
                <w:sz w:val="20"/>
                <w:szCs w:val="20"/>
              </w:rPr>
              <w:t xml:space="preserve">, Vietnam, Sierra Leone, Niger, Mali, Chad, </w:t>
            </w:r>
            <w:r w:rsidRPr="00BF0B2B">
              <w:rPr>
                <w:sz w:val="20"/>
                <w:szCs w:val="20"/>
                <w:highlight w:val="lightGray"/>
              </w:rPr>
              <w:t>Sudan</w:t>
            </w:r>
            <w:r w:rsidRPr="00B36E6C">
              <w:rPr>
                <w:sz w:val="20"/>
                <w:szCs w:val="20"/>
              </w:rPr>
              <w:t xml:space="preserve">, Bhutan, Mauritania, Guyana, Egypt, </w:t>
            </w:r>
            <w:r w:rsidRPr="00BF0B2B">
              <w:rPr>
                <w:sz w:val="20"/>
                <w:szCs w:val="20"/>
                <w:highlight w:val="lightGray"/>
              </w:rPr>
              <w:t>Tanzania</w:t>
            </w:r>
            <w:r w:rsidRPr="00B36E6C">
              <w:rPr>
                <w:sz w:val="20"/>
                <w:szCs w:val="20"/>
              </w:rPr>
              <w:t>, Mozambique</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US$101-200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F0B2B">
              <w:rPr>
                <w:sz w:val="20"/>
                <w:szCs w:val="20"/>
                <w:highlight w:val="lightGray"/>
              </w:rPr>
              <w:t>Burundi</w:t>
            </w:r>
            <w:r w:rsidRPr="00B36E6C">
              <w:rPr>
                <w:sz w:val="20"/>
                <w:szCs w:val="20"/>
              </w:rPr>
              <w:t xml:space="preserve">, Malawi, Guinea-Bissau, Cambodia, Burkina Faso, </w:t>
            </w:r>
            <w:r w:rsidRPr="00BF0B2B">
              <w:rPr>
                <w:sz w:val="20"/>
                <w:szCs w:val="20"/>
                <w:highlight w:val="lightGray"/>
              </w:rPr>
              <w:t>Kenya</w:t>
            </w:r>
            <w:r w:rsidRPr="00B36E6C">
              <w:rPr>
                <w:sz w:val="20"/>
                <w:szCs w:val="20"/>
              </w:rPr>
              <w:t xml:space="preserve">, Nigeria, Madagascar, </w:t>
            </w:r>
            <w:r w:rsidRPr="00BF0B2B">
              <w:rPr>
                <w:sz w:val="20"/>
                <w:szCs w:val="20"/>
                <w:highlight w:val="lightGray"/>
              </w:rPr>
              <w:t>Somalia</w:t>
            </w:r>
            <w:r w:rsidRPr="00B36E6C">
              <w:rPr>
                <w:sz w:val="20"/>
                <w:szCs w:val="20"/>
              </w:rPr>
              <w:t xml:space="preserve">, People's Republic of China, Lao PDR, Equatorial Guinea, Yemen, Maldives, Zambia </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US$201-300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F0B2B">
              <w:rPr>
                <w:sz w:val="20"/>
                <w:szCs w:val="20"/>
                <w:highlight w:val="lightGray"/>
              </w:rPr>
              <w:t>Rwanda</w:t>
            </w:r>
            <w:r w:rsidRPr="00B36E6C">
              <w:rPr>
                <w:sz w:val="20"/>
                <w:szCs w:val="20"/>
              </w:rPr>
              <w:t>, Bangladesh, Gambia, Haiti, San Tome and Principe, Benin, Pakistan, Ghana, Nicaragua, Liberia, Central African Republic, Jordan</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US$301-500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Honduras, Cote d'Ivoire, Armenia, India, Togo, Afghanistan, Tajikistan, Lesotho, Zaire, Zimbabwe, Cape Verde, Algeria, Guinea, Mongolia, Libya</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US$501-1000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 xml:space="preserve">Morocco, Oman, Angola, Jamaica, Senegal, Guatemala, Congo, Kiribati, Cameroon, Myanmar, Philippines, Uzbekistan, Georgia, Peru, Papua New Guinea, Iraq, Indonesia, Azerbaijan, Kyrgyz Republic, Solomon Islands, Swaziland, </w:t>
            </w:r>
            <w:r w:rsidRPr="00BF0B2B">
              <w:rPr>
                <w:sz w:val="20"/>
                <w:szCs w:val="20"/>
                <w:highlight w:val="lightGray"/>
              </w:rPr>
              <w:t>Comoros</w:t>
            </w:r>
            <w:r w:rsidRPr="00B36E6C">
              <w:rPr>
                <w:sz w:val="20"/>
                <w:szCs w:val="20"/>
              </w:rPr>
              <w:t xml:space="preserve">, </w:t>
            </w:r>
            <w:r w:rsidRPr="00BF0B2B">
              <w:rPr>
                <w:sz w:val="20"/>
                <w:szCs w:val="20"/>
                <w:highlight w:val="lightGray"/>
              </w:rPr>
              <w:t>Djibouti</w:t>
            </w:r>
            <w:r w:rsidRPr="00B36E6C">
              <w:rPr>
                <w:sz w:val="20"/>
                <w:szCs w:val="20"/>
              </w:rPr>
              <w:t>, Sri Lanka, Bolivia</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US$1,001-2,000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Democratic Republic of Korea, Cuba, South Africa, Chile, Yugoslavia, Albania, Latvia, Slovak Republic, Micronesia, Marshall Islands, Ukraine, Kazakhstan, Belize, Bulgaria, Colombia, Tunisia, Turkmenistan, Vanuatu, Western Samoa, Romania, El Salvador, Lebanon, Lithuania, Paraguay, Ecuador, Dominican Republic, Syrian Arab Republic, Moldova, Islamic Republic of Iran</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US$2,001-3,000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Poland, Estonia, Brazil, Belarus, St Lucia, Dominica, Thailand, Panama, Turkey, Russian Federation, Tonga, Fiji, Granada, Venezuela, Bahrain, Namibia, Botswana, Costa Rica, St. Vincent and the Grenadines</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US$3,001-5,000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Guam, Macao, New Caledonia, Martinique, Aruba, Netherlands Antilles, Hungary, Qatar, Seychelles, Kuwait, Mauritius, Antigua and Barbuda, Malaysia, Trinidad and Tobago, Reunion, St Kitts and Nevis, Czech Republic, Mexico, Saudi Arabia, Uruguay</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US$5,001-10,000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Barbados, Portugal, Israel, Ireland, New Zealand, Republic of Korea, Greece, French Polynesia, Channel Islands, Virgin Islands (US), Iceland, Argentina, Bahamas, Malta, Suriname, Cyprus, Puerto Rico, Slovenia, Brunei, Gabon, Singapore, Guadeloupe, United Arab Emirates</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US$10,001-15,000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Canada, Australia</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US$15,001-20,000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Belgium, United Kingdom, Spain, Norway</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US$20,001-30,000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Switzerland, Germany, Sweden, France, Italy, Austria, USA, Netherlands Finland</w:t>
            </w:r>
          </w:p>
        </w:tc>
      </w:tr>
      <w:tr w:rsidR="00F84BF0" w:rsidRPr="00407195" w:rsidTr="001248DA">
        <w:trPr>
          <w:tblCellSpacing w:w="15" w:type="dxa"/>
        </w:trPr>
        <w:tc>
          <w:tcPr>
            <w:tcW w:w="2081"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Greater than US$30,000</w:t>
            </w:r>
          </w:p>
        </w:tc>
        <w:tc>
          <w:tcPr>
            <w:tcW w:w="7468" w:type="dxa"/>
            <w:tcBorders>
              <w:top w:val="outset" w:sz="6" w:space="0" w:color="auto"/>
              <w:left w:val="outset" w:sz="6" w:space="0" w:color="auto"/>
              <w:bottom w:val="outset" w:sz="6" w:space="0" w:color="auto"/>
              <w:right w:val="outset" w:sz="6" w:space="0" w:color="auto"/>
            </w:tcBorders>
          </w:tcPr>
          <w:p w:rsidR="00F84BF0" w:rsidRPr="00B36E6C" w:rsidRDefault="00F84BF0" w:rsidP="00266FE2">
            <w:pPr>
              <w:jc w:val="both"/>
              <w:rPr>
                <w:sz w:val="20"/>
                <w:szCs w:val="20"/>
              </w:rPr>
            </w:pPr>
            <w:r w:rsidRPr="00B36E6C">
              <w:rPr>
                <w:sz w:val="20"/>
                <w:szCs w:val="20"/>
              </w:rPr>
              <w:t xml:space="preserve">Denmark, Luxembourg, Japan </w:t>
            </w:r>
          </w:p>
        </w:tc>
      </w:tr>
    </w:tbl>
    <w:p w:rsidR="00F84BF0" w:rsidRPr="00407195" w:rsidRDefault="00F84BF0" w:rsidP="001248DA">
      <w:pPr>
        <w:spacing w:before="100" w:beforeAutospacing="1" w:after="100" w:afterAutospacing="1" w:line="360" w:lineRule="auto"/>
        <w:ind w:firstLine="720"/>
        <w:jc w:val="both"/>
        <w:rPr>
          <w:i/>
          <w:iCs/>
          <w:sz w:val="22"/>
          <w:szCs w:val="22"/>
        </w:rPr>
      </w:pPr>
      <w:r w:rsidRPr="00407195">
        <w:rPr>
          <w:i/>
          <w:iCs/>
          <w:sz w:val="22"/>
          <w:szCs w:val="22"/>
        </w:rPr>
        <w:t>Source: World Bank (1999).</w:t>
      </w:r>
    </w:p>
    <w:p w:rsidR="00F84BF0" w:rsidRPr="00F84BF0" w:rsidRDefault="00F84BF0">
      <w:pPr>
        <w:pStyle w:val="Default"/>
        <w:rPr>
          <w:rFonts w:ascii="Times New Roman" w:hAnsi="Times New Roman" w:cs="Times New Roman"/>
          <w:color w:val="auto"/>
        </w:rPr>
      </w:pPr>
    </w:p>
    <w:sectPr w:rsidR="00F84BF0" w:rsidRPr="00F84BF0" w:rsidSect="00D15BBF">
      <w:pgSz w:w="12240" w:h="15840"/>
      <w:pgMar w:top="454" w:right="567" w:bottom="45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9B" w:rsidRDefault="00815E9B" w:rsidP="00930C85">
      <w:r>
        <w:separator/>
      </w:r>
    </w:p>
  </w:endnote>
  <w:endnote w:type="continuationSeparator" w:id="0">
    <w:p w:rsidR="00815E9B" w:rsidRDefault="00815E9B" w:rsidP="0093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hitney">
    <w:altName w:val="Whitney"/>
    <w:panose1 w:val="00000000000000000000"/>
    <w:charset w:val="00"/>
    <w:family w:val="swiss"/>
    <w:notTrueType/>
    <w:pitch w:val="default"/>
    <w:sig w:usb0="00000003" w:usb1="00000000" w:usb2="00000000" w:usb3="00000000" w:csb0="00000001" w:csb1="00000000"/>
  </w:font>
  <w:font w:name="Scala Sans">
    <w:altName w:val="Scala Sans"/>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Pro-Regular">
    <w:panose1 w:val="00000000000000000000"/>
    <w:charset w:val="00"/>
    <w:family w:val="roman"/>
    <w:notTrueType/>
    <w:pitch w:val="default"/>
    <w:sig w:usb0="00000003" w:usb1="00000000" w:usb2="00000000" w:usb3="00000000" w:csb0="00000001" w:csb1="00000000"/>
  </w:font>
  <w:font w:name="ScalaSans">
    <w:panose1 w:val="00000000000000000000"/>
    <w:charset w:val="00"/>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roman"/>
    <w:notTrueType/>
    <w:pitch w:val="default"/>
    <w:sig w:usb0="00000003" w:usb1="00000000" w:usb2="00000000" w:usb3="00000000" w:csb0="00000001" w:csb1="00000000"/>
  </w:font>
  <w:font w:name="Giovanni-Book">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Delicious">
    <w:altName w:val="Delicious"/>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GillSans-Bold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9B" w:rsidRDefault="00815E9B" w:rsidP="00930C85">
      <w:r>
        <w:separator/>
      </w:r>
    </w:p>
  </w:footnote>
  <w:footnote w:type="continuationSeparator" w:id="0">
    <w:p w:rsidR="00815E9B" w:rsidRDefault="00815E9B" w:rsidP="00930C85">
      <w:r>
        <w:continuationSeparator/>
      </w:r>
    </w:p>
  </w:footnote>
  <w:footnote w:id="1">
    <w:p w:rsidR="00EF6744" w:rsidRDefault="00EF6744">
      <w:pPr>
        <w:pStyle w:val="FootnoteText"/>
      </w:pPr>
      <w:r>
        <w:rPr>
          <w:rStyle w:val="FootnoteReference"/>
        </w:rPr>
        <w:footnoteRef/>
      </w:r>
      <w:r>
        <w:t xml:space="preserve"> Prepared by Sue </w:t>
      </w:r>
      <w:proofErr w:type="spellStart"/>
      <w:r>
        <w:t>Mbaya</w:t>
      </w:r>
      <w:proofErr w:type="spellEnd"/>
      <w:r>
        <w:t xml:space="preserve">, Independent Consultant </w:t>
      </w:r>
    </w:p>
  </w:footnote>
  <w:footnote w:id="2">
    <w:p w:rsidR="00265901" w:rsidRPr="00FB5E21" w:rsidRDefault="00265901" w:rsidP="00BF32FF">
      <w:pPr>
        <w:pStyle w:val="FootnoteText"/>
      </w:pPr>
      <w:r w:rsidRPr="00FB5E21">
        <w:rPr>
          <w:rStyle w:val="FootnoteReference"/>
        </w:rPr>
        <w:footnoteRef/>
      </w:r>
      <w:r w:rsidRPr="00FB5E21">
        <w:t xml:space="preserve"> </w:t>
      </w:r>
      <w:proofErr w:type="spellStart"/>
      <w:r w:rsidRPr="00FB5E21">
        <w:t>IFPRI</w:t>
      </w:r>
      <w:proofErr w:type="spellEnd"/>
      <w:r w:rsidRPr="00FB5E21">
        <w:t xml:space="preserve"> 2004</w:t>
      </w:r>
    </w:p>
  </w:footnote>
  <w:footnote w:id="3">
    <w:p w:rsidR="00265901" w:rsidRPr="00FB5E21" w:rsidRDefault="00265901" w:rsidP="00281870">
      <w:pPr>
        <w:pStyle w:val="FootnoteText"/>
        <w:rPr>
          <w:lang w:val="en-ZA"/>
        </w:rPr>
      </w:pPr>
      <w:r w:rsidRPr="00FB5E21">
        <w:rPr>
          <w:rStyle w:val="FootnoteReference"/>
        </w:rPr>
        <w:footnoteRef/>
      </w:r>
      <w:r w:rsidRPr="00FB5E21">
        <w:t xml:space="preserve"> </w:t>
      </w:r>
      <w:proofErr w:type="spellStart"/>
      <w:r w:rsidRPr="00FB5E21">
        <w:rPr>
          <w:lang w:val="en-ZA"/>
        </w:rPr>
        <w:t>EAC</w:t>
      </w:r>
      <w:proofErr w:type="spellEnd"/>
      <w:r w:rsidRPr="00FB5E21">
        <w:rPr>
          <w:lang w:val="en-ZA"/>
        </w:rPr>
        <w:t>, ibid.</w:t>
      </w:r>
    </w:p>
  </w:footnote>
  <w:footnote w:id="4">
    <w:p w:rsidR="00265901" w:rsidRDefault="00265901">
      <w:pPr>
        <w:pStyle w:val="FootnoteText"/>
      </w:pPr>
      <w:r w:rsidRPr="00FB5E21">
        <w:rPr>
          <w:rStyle w:val="FootnoteReference"/>
        </w:rPr>
        <w:footnoteRef/>
      </w:r>
      <w:r w:rsidRPr="00FB5E21">
        <w:t xml:space="preserve"> Source: AfDB</w:t>
      </w:r>
      <w:r>
        <w:t xml:space="preserve"> and</w:t>
      </w:r>
      <w:r w:rsidRPr="00FB5E21">
        <w:t xml:space="preserve"> </w:t>
      </w:r>
      <w:proofErr w:type="spellStart"/>
      <w:r w:rsidRPr="00FB5E21">
        <w:t>ADF</w:t>
      </w:r>
      <w:proofErr w:type="spellEnd"/>
      <w:r w:rsidRPr="00FB5E21">
        <w:t>, 2011</w:t>
      </w:r>
    </w:p>
  </w:footnote>
  <w:footnote w:id="5">
    <w:p w:rsidR="00265901" w:rsidRPr="0092146A" w:rsidRDefault="00265901">
      <w:pPr>
        <w:pStyle w:val="FootnoteText"/>
      </w:pPr>
      <w:r w:rsidRPr="0092146A">
        <w:rPr>
          <w:rStyle w:val="FootnoteReference"/>
        </w:rPr>
        <w:footnoteRef/>
      </w:r>
      <w:r w:rsidRPr="0092146A">
        <w:t xml:space="preserve"> </w:t>
      </w:r>
      <w:proofErr w:type="spellStart"/>
      <w:r w:rsidRPr="0092146A">
        <w:t>NEPA</w:t>
      </w:r>
      <w:proofErr w:type="spellEnd"/>
      <w:r w:rsidRPr="0092146A">
        <w:t>-OECD, 2011</w:t>
      </w:r>
    </w:p>
  </w:footnote>
  <w:footnote w:id="6">
    <w:p w:rsidR="00265901" w:rsidRPr="0092146A" w:rsidRDefault="00265901">
      <w:pPr>
        <w:pStyle w:val="FootnoteText"/>
        <w:rPr>
          <w:i/>
        </w:rPr>
      </w:pPr>
      <w:r w:rsidRPr="0092146A">
        <w:rPr>
          <w:rStyle w:val="FootnoteReference"/>
        </w:rPr>
        <w:footnoteRef/>
      </w:r>
      <w:r w:rsidRPr="0092146A">
        <w:t xml:space="preserve"> Heady </w:t>
      </w:r>
      <w:r w:rsidRPr="0092146A">
        <w:rPr>
          <w:i/>
        </w:rPr>
        <w:t xml:space="preserve">et. al., </w:t>
      </w:r>
      <w:r w:rsidRPr="0092146A">
        <w:t>2009</w:t>
      </w:r>
    </w:p>
  </w:footnote>
  <w:footnote w:id="7">
    <w:p w:rsidR="00265901" w:rsidRPr="0092146A" w:rsidRDefault="00265901">
      <w:pPr>
        <w:pStyle w:val="FootnoteText"/>
      </w:pPr>
      <w:r w:rsidRPr="0092146A">
        <w:rPr>
          <w:rStyle w:val="FootnoteReference"/>
        </w:rPr>
        <w:footnoteRef/>
      </w:r>
      <w:r w:rsidRPr="0092146A">
        <w:t xml:space="preserve"> </w:t>
      </w:r>
      <w:proofErr w:type="spellStart"/>
      <w:r w:rsidRPr="0092146A">
        <w:t>Bezemer</w:t>
      </w:r>
      <w:proofErr w:type="spellEnd"/>
      <w:r w:rsidRPr="0092146A">
        <w:t xml:space="preserve"> and Heady, 2008</w:t>
      </w:r>
    </w:p>
  </w:footnote>
  <w:footnote w:id="8">
    <w:p w:rsidR="00265901" w:rsidRPr="0092146A" w:rsidRDefault="00265901">
      <w:pPr>
        <w:pStyle w:val="FootnoteText"/>
      </w:pPr>
      <w:r w:rsidRPr="0092146A">
        <w:rPr>
          <w:rStyle w:val="FootnoteReference"/>
        </w:rPr>
        <w:footnoteRef/>
      </w:r>
      <w:r w:rsidRPr="0092146A">
        <w:t xml:space="preserve"> Now accepted by the AU as the </w:t>
      </w:r>
      <w:r w:rsidRPr="0092146A">
        <w:rPr>
          <w:color w:val="222222"/>
        </w:rPr>
        <w:t>CAADP as the overarching framework for agricultural development and investment</w:t>
      </w:r>
    </w:p>
  </w:footnote>
  <w:footnote w:id="9">
    <w:p w:rsidR="00265901" w:rsidRDefault="00265901">
      <w:pPr>
        <w:pStyle w:val="FootnoteText"/>
      </w:pPr>
      <w:r w:rsidRPr="0092146A">
        <w:rPr>
          <w:rStyle w:val="FootnoteReference"/>
        </w:rPr>
        <w:footnoteRef/>
      </w:r>
      <w:r w:rsidRPr="0092146A">
        <w:t xml:space="preserve"> See CAADP website: </w:t>
      </w:r>
      <w:hyperlink r:id="rId1" w:history="1">
        <w:r w:rsidRPr="0092146A">
          <w:rPr>
            <w:rStyle w:val="Hyperlink"/>
          </w:rPr>
          <w:t>http://www.nepad-caadp.net/about-caadp.php</w:t>
        </w:r>
      </w:hyperlink>
      <w:r>
        <w:t xml:space="preserve"> </w:t>
      </w:r>
    </w:p>
  </w:footnote>
  <w:footnote w:id="10">
    <w:p w:rsidR="00265901" w:rsidRPr="00A51FCE" w:rsidRDefault="00265901" w:rsidP="00DE71DB">
      <w:pPr>
        <w:pStyle w:val="FootnoteText"/>
      </w:pPr>
      <w:r>
        <w:rPr>
          <w:rStyle w:val="FootnoteReference"/>
        </w:rPr>
        <w:footnoteRef/>
      </w:r>
      <w:r>
        <w:t xml:space="preserve"> OECD </w:t>
      </w:r>
      <w:r>
        <w:rPr>
          <w:i/>
        </w:rPr>
        <w:t xml:space="preserve">et.al., </w:t>
      </w:r>
      <w:r w:rsidRPr="00BF421A">
        <w:t>2011</w:t>
      </w:r>
    </w:p>
  </w:footnote>
  <w:footnote w:id="11">
    <w:p w:rsidR="00265901" w:rsidRPr="00A51FCE" w:rsidRDefault="00265901" w:rsidP="00075F9D">
      <w:pPr>
        <w:pStyle w:val="FootnoteText"/>
        <w:rPr>
          <w:rFonts w:ascii="Cambria" w:hAnsi="Cambria"/>
          <w:szCs w:val="18"/>
        </w:rPr>
      </w:pPr>
      <w:r w:rsidRPr="00A51FCE">
        <w:rPr>
          <w:rStyle w:val="FootnoteReference"/>
          <w:rFonts w:ascii="Cambria" w:hAnsi="Cambria"/>
          <w:szCs w:val="18"/>
        </w:rPr>
        <w:footnoteRef/>
      </w:r>
      <w:r w:rsidRPr="00A51FCE">
        <w:rPr>
          <w:rFonts w:ascii="Cambria" w:hAnsi="Cambria"/>
          <w:szCs w:val="18"/>
        </w:rPr>
        <w:t xml:space="preserve"> </w:t>
      </w:r>
      <w:r w:rsidRPr="00A51FCE">
        <w:rPr>
          <w:rFonts w:ascii="Cambria" w:hAnsi="Cambria" w:cs="Cambria"/>
          <w:iCs/>
          <w:szCs w:val="18"/>
        </w:rPr>
        <w:t>Görgenet.al., 2009</w:t>
      </w:r>
    </w:p>
  </w:footnote>
  <w:footnote w:id="12">
    <w:p w:rsidR="00265901" w:rsidRPr="00635A20" w:rsidRDefault="00265901">
      <w:pPr>
        <w:pStyle w:val="FootnoteText"/>
        <w:rPr>
          <w:sz w:val="18"/>
          <w:szCs w:val="18"/>
          <w:lang w:val="en-ZA"/>
        </w:rPr>
      </w:pPr>
      <w:r w:rsidRPr="00635A20">
        <w:rPr>
          <w:rStyle w:val="FootnoteReference"/>
          <w:sz w:val="18"/>
          <w:szCs w:val="18"/>
        </w:rPr>
        <w:footnoteRef/>
      </w:r>
      <w:r w:rsidRPr="00635A20">
        <w:rPr>
          <w:sz w:val="18"/>
          <w:szCs w:val="18"/>
        </w:rPr>
        <w:t xml:space="preserve"> </w:t>
      </w:r>
      <w:proofErr w:type="spellStart"/>
      <w:r w:rsidRPr="00635A20">
        <w:rPr>
          <w:sz w:val="18"/>
          <w:szCs w:val="18"/>
          <w:lang w:val="en-ZA"/>
        </w:rPr>
        <w:t>FAO</w:t>
      </w:r>
      <w:proofErr w:type="spellEnd"/>
      <w:r w:rsidRPr="00635A20">
        <w:rPr>
          <w:sz w:val="18"/>
          <w:szCs w:val="18"/>
          <w:lang w:val="en-ZA"/>
        </w:rPr>
        <w:t>, “How to Feed the World in 2050”, 2009</w:t>
      </w:r>
    </w:p>
  </w:footnote>
  <w:footnote w:id="13">
    <w:p w:rsidR="00265901" w:rsidRPr="00635A20" w:rsidRDefault="00265901">
      <w:pPr>
        <w:pStyle w:val="FootnoteText"/>
        <w:rPr>
          <w:sz w:val="18"/>
          <w:szCs w:val="18"/>
          <w:lang w:val="en-ZA"/>
        </w:rPr>
      </w:pPr>
      <w:r w:rsidRPr="00635A20">
        <w:rPr>
          <w:rStyle w:val="FootnoteReference"/>
          <w:sz w:val="18"/>
          <w:szCs w:val="18"/>
        </w:rPr>
        <w:footnoteRef/>
      </w:r>
      <w:r w:rsidRPr="00635A20">
        <w:rPr>
          <w:sz w:val="18"/>
          <w:szCs w:val="18"/>
        </w:rPr>
        <w:t xml:space="preserve"> </w:t>
      </w:r>
      <w:r w:rsidRPr="00635A20">
        <w:rPr>
          <w:sz w:val="18"/>
          <w:szCs w:val="18"/>
          <w:lang w:val="en-ZA"/>
        </w:rPr>
        <w:t>GRAIN, “</w:t>
      </w:r>
      <w:r w:rsidRPr="00635A20">
        <w:rPr>
          <w:sz w:val="18"/>
          <w:szCs w:val="18"/>
        </w:rPr>
        <w:t>GRAIN releases data set with over 400 global land grabs</w:t>
      </w:r>
      <w:r w:rsidRPr="00635A20">
        <w:rPr>
          <w:sz w:val="18"/>
          <w:szCs w:val="18"/>
          <w:lang w:val="en-ZA"/>
        </w:rPr>
        <w:t>”, 2012</w:t>
      </w:r>
    </w:p>
  </w:footnote>
  <w:footnote w:id="14">
    <w:p w:rsidR="00265901" w:rsidRDefault="00265901">
      <w:pPr>
        <w:pStyle w:val="FootnoteText"/>
      </w:pPr>
      <w:r>
        <w:rPr>
          <w:rStyle w:val="FootnoteReference"/>
        </w:rPr>
        <w:footnoteRef/>
      </w:r>
      <w:r>
        <w:t xml:space="preserve"> </w:t>
      </w:r>
      <w:proofErr w:type="spellStart"/>
      <w:r>
        <w:t>Rowden</w:t>
      </w:r>
      <w:proofErr w:type="spellEnd"/>
      <w:r>
        <w:t>, 2011</w:t>
      </w:r>
    </w:p>
  </w:footnote>
  <w:footnote w:id="15">
    <w:p w:rsidR="00265901" w:rsidRDefault="00265901">
      <w:pPr>
        <w:pStyle w:val="FootnoteText"/>
      </w:pPr>
      <w:r>
        <w:rPr>
          <w:rStyle w:val="FootnoteReference"/>
        </w:rPr>
        <w:footnoteRef/>
      </w:r>
      <w:r>
        <w:t xml:space="preserve"> There was one tourism over 1.68 million ha for a tourism based LSLBI. This was viewed as an outlier</w:t>
      </w:r>
    </w:p>
  </w:footnote>
  <w:footnote w:id="16">
    <w:p w:rsidR="00265901" w:rsidRPr="00635A20" w:rsidRDefault="00265901" w:rsidP="00C42312">
      <w:pPr>
        <w:rPr>
          <w:iCs/>
          <w:sz w:val="18"/>
          <w:szCs w:val="18"/>
        </w:rPr>
      </w:pPr>
      <w:r w:rsidRPr="00635A20">
        <w:rPr>
          <w:rStyle w:val="Emphasis"/>
          <w:i w:val="0"/>
          <w:sz w:val="18"/>
          <w:szCs w:val="18"/>
        </w:rPr>
        <w:footnoteRef/>
      </w:r>
      <w:r w:rsidRPr="00635A20">
        <w:rPr>
          <w:rStyle w:val="Emphasis"/>
          <w:i w:val="0"/>
          <w:sz w:val="18"/>
          <w:szCs w:val="18"/>
        </w:rPr>
        <w:t xml:space="preserve"> Gale, “</w:t>
      </w:r>
      <w:r w:rsidRPr="00635A20">
        <w:rPr>
          <w:rStyle w:val="Emphasis"/>
          <w:rFonts w:eastAsia="Arial Unicode MS"/>
          <w:i w:val="0"/>
          <w:sz w:val="18"/>
          <w:szCs w:val="18"/>
        </w:rPr>
        <w:t>Agri-Business</w:t>
      </w:r>
      <w:r w:rsidRPr="00635A20">
        <w:rPr>
          <w:rStyle w:val="Emphasis"/>
          <w:rFonts w:eastAsia="Arial Unicode MS" w:hint="eastAsia"/>
          <w:i w:val="0"/>
          <w:sz w:val="18"/>
          <w:szCs w:val="18"/>
        </w:rPr>
        <w:t>: Karuturi launches farm operations in Ethiopia</w:t>
      </w:r>
      <w:r w:rsidRPr="00635A20">
        <w:rPr>
          <w:rStyle w:val="Emphasis"/>
          <w:rFonts w:eastAsia="Arial Unicode MS"/>
          <w:i w:val="0"/>
          <w:sz w:val="18"/>
          <w:szCs w:val="18"/>
        </w:rPr>
        <w:t>”, 2008</w:t>
      </w:r>
    </w:p>
  </w:footnote>
  <w:footnote w:id="17">
    <w:p w:rsidR="00265901" w:rsidRPr="00635A20" w:rsidRDefault="00265901">
      <w:pPr>
        <w:pStyle w:val="FootnoteText"/>
        <w:rPr>
          <w:sz w:val="18"/>
          <w:szCs w:val="18"/>
          <w:lang w:val="en-ZA"/>
        </w:rPr>
      </w:pPr>
      <w:r w:rsidRPr="00635A20">
        <w:rPr>
          <w:rStyle w:val="FootnoteReference"/>
          <w:sz w:val="18"/>
          <w:szCs w:val="18"/>
        </w:rPr>
        <w:footnoteRef/>
      </w:r>
      <w:r w:rsidRPr="00635A20">
        <w:rPr>
          <w:sz w:val="18"/>
          <w:szCs w:val="18"/>
        </w:rPr>
        <w:t xml:space="preserve"> Gilles van </w:t>
      </w:r>
      <w:proofErr w:type="spellStart"/>
      <w:r w:rsidRPr="00635A20">
        <w:rPr>
          <w:sz w:val="18"/>
          <w:szCs w:val="18"/>
        </w:rPr>
        <w:t>Kote</w:t>
      </w:r>
      <w:proofErr w:type="spellEnd"/>
      <w:r w:rsidRPr="00635A20">
        <w:rPr>
          <w:sz w:val="18"/>
          <w:szCs w:val="18"/>
        </w:rPr>
        <w:t>, “</w:t>
      </w:r>
      <w:r w:rsidRPr="00635A20">
        <w:rPr>
          <w:bCs/>
          <w:sz w:val="18"/>
          <w:szCs w:val="18"/>
        </w:rPr>
        <w:t>Scramble for Ethiopia’s Land</w:t>
      </w:r>
      <w:r w:rsidRPr="00635A20">
        <w:rPr>
          <w:sz w:val="18"/>
          <w:szCs w:val="18"/>
        </w:rPr>
        <w:t>”, 2012</w:t>
      </w:r>
    </w:p>
  </w:footnote>
  <w:footnote w:id="18">
    <w:p w:rsidR="00265901" w:rsidRPr="00635A20" w:rsidRDefault="00265901" w:rsidP="0014220A">
      <w:pPr>
        <w:pStyle w:val="FootnoteText"/>
        <w:rPr>
          <w:sz w:val="18"/>
          <w:szCs w:val="18"/>
        </w:rPr>
      </w:pPr>
      <w:r w:rsidRPr="00635A20">
        <w:rPr>
          <w:rStyle w:val="FootnoteReference"/>
          <w:sz w:val="18"/>
          <w:szCs w:val="18"/>
        </w:rPr>
        <w:footnoteRef/>
      </w:r>
      <w:r w:rsidRPr="00635A20">
        <w:rPr>
          <w:sz w:val="18"/>
          <w:szCs w:val="18"/>
        </w:rPr>
        <w:t xml:space="preserve"> Coast Week, “Food Insecurity Improves Across Eastern Africa, Famine Report”, 2013</w:t>
      </w:r>
    </w:p>
  </w:footnote>
  <w:footnote w:id="19">
    <w:p w:rsidR="00265901" w:rsidRPr="00635A20" w:rsidRDefault="00265901">
      <w:pPr>
        <w:pStyle w:val="FootnoteText"/>
        <w:rPr>
          <w:sz w:val="18"/>
          <w:szCs w:val="18"/>
        </w:rPr>
      </w:pPr>
      <w:r w:rsidRPr="00635A20">
        <w:rPr>
          <w:rStyle w:val="FootnoteReference"/>
          <w:sz w:val="18"/>
          <w:szCs w:val="18"/>
        </w:rPr>
        <w:footnoteRef/>
      </w:r>
      <w:r w:rsidRPr="00635A20">
        <w:rPr>
          <w:sz w:val="18"/>
          <w:szCs w:val="18"/>
        </w:rPr>
        <w:t xml:space="preserve"> Phillip </w:t>
      </w:r>
      <w:proofErr w:type="spellStart"/>
      <w:r w:rsidRPr="00635A20">
        <w:rPr>
          <w:sz w:val="18"/>
          <w:szCs w:val="18"/>
        </w:rPr>
        <w:t>Hedemann</w:t>
      </w:r>
      <w:proofErr w:type="spellEnd"/>
      <w:r w:rsidRPr="00635A20">
        <w:rPr>
          <w:sz w:val="18"/>
          <w:szCs w:val="18"/>
        </w:rPr>
        <w:t>, “</w:t>
      </w:r>
      <w:proofErr w:type="spellStart"/>
      <w:r w:rsidRPr="00635A20">
        <w:rPr>
          <w:sz w:val="18"/>
          <w:szCs w:val="18"/>
        </w:rPr>
        <w:t>Landgrabbing</w:t>
      </w:r>
      <w:proofErr w:type="spellEnd"/>
      <w:r w:rsidRPr="00635A20">
        <w:rPr>
          <w:sz w:val="18"/>
          <w:szCs w:val="18"/>
        </w:rPr>
        <w:t xml:space="preserve"> in Ethiopia; Legal Lease or Stolen Soil”, 2011</w:t>
      </w:r>
    </w:p>
  </w:footnote>
  <w:footnote w:id="20">
    <w:p w:rsidR="00265901" w:rsidRDefault="00265901">
      <w:pPr>
        <w:pStyle w:val="FootnoteText"/>
      </w:pPr>
      <w:r>
        <w:rPr>
          <w:rStyle w:val="FootnoteReference"/>
        </w:rPr>
        <w:footnoteRef/>
      </w:r>
      <w:r>
        <w:t xml:space="preserve"> </w:t>
      </w:r>
      <w:proofErr w:type="spellStart"/>
      <w:r>
        <w:t>Makutsa</w:t>
      </w:r>
      <w:proofErr w:type="spellEnd"/>
      <w:r>
        <w:t>, undated</w:t>
      </w:r>
    </w:p>
  </w:footnote>
  <w:footnote w:id="21">
    <w:p w:rsidR="00265901" w:rsidRPr="00085737" w:rsidRDefault="00265901" w:rsidP="00085737">
      <w:pPr>
        <w:pStyle w:val="FootnoteText"/>
        <w:rPr>
          <w:rFonts w:ascii="Cambria" w:hAnsi="Cambria"/>
          <w:szCs w:val="18"/>
        </w:rPr>
      </w:pPr>
      <w:r w:rsidRPr="00085737">
        <w:rPr>
          <w:rStyle w:val="FootnoteReference"/>
          <w:rFonts w:ascii="Cambria" w:hAnsi="Cambria"/>
          <w:szCs w:val="18"/>
        </w:rPr>
        <w:footnoteRef/>
      </w:r>
      <w:r w:rsidRPr="00085737">
        <w:rPr>
          <w:rFonts w:ascii="Cambria" w:hAnsi="Cambria"/>
          <w:szCs w:val="18"/>
        </w:rPr>
        <w:t xml:space="preserve"> Friends of the Earth, 2012</w:t>
      </w:r>
    </w:p>
  </w:footnote>
  <w:footnote w:id="22">
    <w:p w:rsidR="00265901" w:rsidRDefault="00265901">
      <w:pPr>
        <w:pStyle w:val="FootnoteText"/>
      </w:pPr>
      <w:r>
        <w:rPr>
          <w:rStyle w:val="FootnoteReference"/>
        </w:rPr>
        <w:footnoteRef/>
      </w:r>
      <w:r>
        <w:t xml:space="preserve"> Gaia Foundation, 2011</w:t>
      </w:r>
    </w:p>
  </w:footnote>
  <w:footnote w:id="23">
    <w:p w:rsidR="00265901" w:rsidRDefault="00265901">
      <w:pPr>
        <w:pStyle w:val="FootnoteText"/>
      </w:pPr>
      <w:r>
        <w:rPr>
          <w:rStyle w:val="FootnoteReference"/>
        </w:rPr>
        <w:footnoteRef/>
      </w:r>
      <w:r>
        <w:t xml:space="preserve"> </w:t>
      </w:r>
      <w:proofErr w:type="spellStart"/>
      <w:r w:rsidRPr="00E33564">
        <w:rPr>
          <w:rFonts w:ascii="Cambria" w:hAnsi="Cambria"/>
          <w:szCs w:val="18"/>
          <w:lang w:val="fr-FR"/>
        </w:rPr>
        <w:t>UNCTAD</w:t>
      </w:r>
      <w:proofErr w:type="spellEnd"/>
      <w:r w:rsidRPr="00E33564">
        <w:rPr>
          <w:rFonts w:ascii="Cambria" w:hAnsi="Cambria"/>
          <w:szCs w:val="18"/>
          <w:lang w:val="fr-FR"/>
        </w:rPr>
        <w:t xml:space="preserve"> 2008b</w:t>
      </w:r>
    </w:p>
  </w:footnote>
  <w:footnote w:id="24">
    <w:p w:rsidR="00265901" w:rsidRDefault="00265901" w:rsidP="00F84BF0">
      <w:pPr>
        <w:pStyle w:val="FootnoteText"/>
      </w:pPr>
      <w:r>
        <w:rPr>
          <w:rStyle w:val="FootnoteReference"/>
        </w:rPr>
        <w:footnoteRef/>
      </w:r>
      <w:r>
        <w:t xml:space="preserve"> Alan Broughton, 2012.</w:t>
      </w:r>
    </w:p>
  </w:footnote>
  <w:footnote w:id="25">
    <w:p w:rsidR="00265901" w:rsidRPr="00635A20" w:rsidRDefault="00265901">
      <w:pPr>
        <w:pStyle w:val="FootnoteText"/>
        <w:rPr>
          <w:sz w:val="18"/>
          <w:szCs w:val="18"/>
        </w:rPr>
      </w:pPr>
      <w:r w:rsidRPr="00635A20">
        <w:rPr>
          <w:rStyle w:val="FootnoteReference"/>
          <w:sz w:val="18"/>
          <w:szCs w:val="18"/>
        </w:rPr>
        <w:footnoteRef/>
      </w:r>
      <w:r>
        <w:rPr>
          <w:sz w:val="18"/>
          <w:szCs w:val="18"/>
        </w:rPr>
        <w:t xml:space="preserve"> </w:t>
      </w:r>
      <w:proofErr w:type="spellStart"/>
      <w:r w:rsidRPr="00635A20">
        <w:rPr>
          <w:sz w:val="18"/>
          <w:szCs w:val="18"/>
        </w:rPr>
        <w:t>Mesfin</w:t>
      </w:r>
      <w:proofErr w:type="spellEnd"/>
      <w:r w:rsidRPr="00635A20">
        <w:rPr>
          <w:sz w:val="18"/>
          <w:szCs w:val="18"/>
        </w:rPr>
        <w:t>, 2011</w:t>
      </w:r>
    </w:p>
  </w:footnote>
  <w:footnote w:id="26">
    <w:p w:rsidR="00265901" w:rsidRDefault="00265901">
      <w:pPr>
        <w:pStyle w:val="FootnoteText"/>
      </w:pPr>
      <w:r>
        <w:rPr>
          <w:rStyle w:val="FootnoteReference"/>
        </w:rPr>
        <w:footnoteRef/>
      </w:r>
      <w:r>
        <w:t xml:space="preserve"> Oakland Institute, 2011 (d)</w:t>
      </w:r>
    </w:p>
  </w:footnote>
  <w:footnote w:id="27">
    <w:p w:rsidR="00265901" w:rsidRPr="00635A20" w:rsidRDefault="00265901" w:rsidP="00DF0996">
      <w:pPr>
        <w:shd w:val="clear" w:color="auto" w:fill="FFFFFF"/>
        <w:outlineLvl w:val="0"/>
        <w:rPr>
          <w:rFonts w:ascii="Arial" w:hAnsi="Arial" w:cs="Arial"/>
          <w:b/>
          <w:bCs/>
          <w:color w:val="333333"/>
          <w:kern w:val="36"/>
          <w:sz w:val="18"/>
          <w:szCs w:val="18"/>
        </w:rPr>
      </w:pPr>
      <w:r w:rsidRPr="00635A20">
        <w:rPr>
          <w:rStyle w:val="FootnoteReference"/>
          <w:sz w:val="18"/>
          <w:szCs w:val="18"/>
        </w:rPr>
        <w:footnoteRef/>
      </w:r>
      <w:r w:rsidRPr="00635A20">
        <w:rPr>
          <w:sz w:val="18"/>
          <w:szCs w:val="18"/>
        </w:rPr>
        <w:t xml:space="preserve"> </w:t>
      </w:r>
      <w:hyperlink r:id="rId2" w:tooltip="Posts by Orton Kiishweko" w:history="1">
        <w:r w:rsidRPr="00635A20">
          <w:rPr>
            <w:sz w:val="18"/>
            <w:szCs w:val="18"/>
          </w:rPr>
          <w:t xml:space="preserve">Orton </w:t>
        </w:r>
        <w:proofErr w:type="spellStart"/>
        <w:r w:rsidRPr="00635A20">
          <w:rPr>
            <w:sz w:val="18"/>
            <w:szCs w:val="18"/>
          </w:rPr>
          <w:t>Kiishweko</w:t>
        </w:r>
        <w:proofErr w:type="spellEnd"/>
      </w:hyperlink>
      <w:r w:rsidRPr="00635A20">
        <w:rPr>
          <w:sz w:val="18"/>
          <w:szCs w:val="18"/>
        </w:rPr>
        <w:t>, “</w:t>
      </w:r>
      <w:r w:rsidRPr="00635A20">
        <w:rPr>
          <w:bCs/>
          <w:kern w:val="36"/>
          <w:sz w:val="18"/>
          <w:szCs w:val="18"/>
        </w:rPr>
        <w:t>Curbing Tanzania’s “Land Grabbing Race”, 2011</w:t>
      </w:r>
    </w:p>
  </w:footnote>
  <w:footnote w:id="28">
    <w:p w:rsidR="00265901" w:rsidRPr="00635A20" w:rsidRDefault="00265901" w:rsidP="00DF0996">
      <w:pPr>
        <w:rPr>
          <w:sz w:val="18"/>
          <w:szCs w:val="18"/>
        </w:rPr>
      </w:pPr>
      <w:r w:rsidRPr="00635A20">
        <w:rPr>
          <w:rStyle w:val="FootnoteReference"/>
          <w:sz w:val="18"/>
          <w:szCs w:val="18"/>
        </w:rPr>
        <w:footnoteRef/>
      </w:r>
      <w:r w:rsidRPr="00635A20">
        <w:rPr>
          <w:sz w:val="18"/>
          <w:szCs w:val="18"/>
        </w:rPr>
        <w:t xml:space="preserve"> William Davison, “Ethiopian Government Slashes Karuturi Global Land Concession”, 2011</w:t>
      </w:r>
    </w:p>
  </w:footnote>
  <w:footnote w:id="29">
    <w:p w:rsidR="00265901" w:rsidRPr="00635A20" w:rsidRDefault="00265901" w:rsidP="00DF0996">
      <w:pPr>
        <w:pStyle w:val="FootnoteText"/>
        <w:rPr>
          <w:sz w:val="18"/>
          <w:szCs w:val="18"/>
          <w:lang w:val="en-ZA"/>
        </w:rPr>
      </w:pPr>
      <w:r w:rsidRPr="00635A20">
        <w:rPr>
          <w:rStyle w:val="FootnoteReference"/>
          <w:sz w:val="18"/>
          <w:szCs w:val="18"/>
        </w:rPr>
        <w:footnoteRef/>
      </w:r>
      <w:r w:rsidRPr="00635A20">
        <w:rPr>
          <w:sz w:val="18"/>
          <w:szCs w:val="18"/>
        </w:rPr>
        <w:t xml:space="preserve"> </w:t>
      </w:r>
      <w:proofErr w:type="spellStart"/>
      <w:r w:rsidRPr="00635A20">
        <w:rPr>
          <w:sz w:val="18"/>
          <w:szCs w:val="18"/>
          <w:lang w:val="en-ZA"/>
        </w:rPr>
        <w:t>Kote</w:t>
      </w:r>
      <w:proofErr w:type="spellEnd"/>
      <w:r w:rsidRPr="00635A20">
        <w:rPr>
          <w:sz w:val="18"/>
          <w:szCs w:val="18"/>
          <w:lang w:val="en-ZA"/>
        </w:rPr>
        <w:t xml:space="preserve">, ibid. </w:t>
      </w:r>
    </w:p>
  </w:footnote>
  <w:footnote w:id="30">
    <w:p w:rsidR="00265901" w:rsidRDefault="00265901" w:rsidP="00E620B4">
      <w:pPr>
        <w:pStyle w:val="FootnoteText"/>
      </w:pPr>
      <w:r>
        <w:rPr>
          <w:rStyle w:val="FootnoteReference"/>
        </w:rPr>
        <w:footnoteRef/>
      </w:r>
      <w:r>
        <w:t xml:space="preserve"> </w:t>
      </w:r>
      <w:proofErr w:type="spellStart"/>
      <w:r>
        <w:t>Schoneveld</w:t>
      </w:r>
      <w:proofErr w:type="spellEnd"/>
      <w:r>
        <w:t>, 2011</w:t>
      </w:r>
    </w:p>
  </w:footnote>
  <w:footnote w:id="31">
    <w:p w:rsidR="00265901" w:rsidRDefault="00265901">
      <w:pPr>
        <w:pStyle w:val="FootnoteText"/>
      </w:pPr>
      <w:r>
        <w:rPr>
          <w:rStyle w:val="FootnoteReference"/>
        </w:rPr>
        <w:footnoteRef/>
      </w:r>
      <w:r>
        <w:t xml:space="preserve"> </w:t>
      </w:r>
      <w:proofErr w:type="spellStart"/>
      <w:r>
        <w:t>Schoneveld</w:t>
      </w:r>
      <w:proofErr w:type="spellEnd"/>
      <w:r>
        <w:t>, 2011</w:t>
      </w:r>
    </w:p>
  </w:footnote>
  <w:footnote w:id="32">
    <w:p w:rsidR="00265901" w:rsidRDefault="00265901" w:rsidP="007145BB">
      <w:pPr>
        <w:pStyle w:val="FootnoteText"/>
      </w:pPr>
      <w:r>
        <w:rPr>
          <w:rStyle w:val="FootnoteReference"/>
        </w:rPr>
        <w:footnoteRef/>
      </w:r>
      <w:r>
        <w:t xml:space="preserve"> </w:t>
      </w:r>
      <w:proofErr w:type="spellStart"/>
      <w:r>
        <w:t>Schoneveld</w:t>
      </w:r>
      <w:proofErr w:type="spellEnd"/>
      <w:r>
        <w:t>, 2011</w:t>
      </w:r>
    </w:p>
  </w:footnote>
  <w:footnote w:id="33">
    <w:p w:rsidR="00265901" w:rsidRDefault="00265901">
      <w:pPr>
        <w:pStyle w:val="FootnoteText"/>
      </w:pPr>
      <w:r>
        <w:rPr>
          <w:rStyle w:val="FootnoteReference"/>
        </w:rPr>
        <w:footnoteRef/>
      </w:r>
      <w:r>
        <w:t xml:space="preserve"> </w:t>
      </w:r>
      <w:proofErr w:type="spellStart"/>
      <w:r>
        <w:t>Nunow</w:t>
      </w:r>
      <w:proofErr w:type="spellEnd"/>
      <w:r>
        <w:t>, 2011</w:t>
      </w:r>
    </w:p>
  </w:footnote>
  <w:footnote w:id="34">
    <w:p w:rsidR="00265901" w:rsidRDefault="00265901">
      <w:pPr>
        <w:pStyle w:val="FootnoteText"/>
      </w:pPr>
      <w:r>
        <w:rPr>
          <w:rStyle w:val="FootnoteReference"/>
        </w:rPr>
        <w:footnoteRef/>
      </w:r>
      <w:r>
        <w:t xml:space="preserve"> Oakland Institute, 2011 (a)</w:t>
      </w:r>
    </w:p>
  </w:footnote>
  <w:footnote w:id="35">
    <w:p w:rsidR="00265901" w:rsidRDefault="00265901">
      <w:pPr>
        <w:pStyle w:val="FootnoteText"/>
      </w:pPr>
      <w:r>
        <w:rPr>
          <w:rStyle w:val="FootnoteReference"/>
        </w:rPr>
        <w:footnoteRef/>
      </w:r>
      <w:r>
        <w:t xml:space="preserve"> Oakland Institute 2011 (a)</w:t>
      </w:r>
    </w:p>
  </w:footnote>
  <w:footnote w:id="36">
    <w:p w:rsidR="00265901" w:rsidRDefault="00265901">
      <w:pPr>
        <w:pStyle w:val="FootnoteText"/>
      </w:pPr>
      <w:r>
        <w:rPr>
          <w:rStyle w:val="FootnoteReference"/>
        </w:rPr>
        <w:footnoteRef/>
      </w:r>
      <w:r>
        <w:t xml:space="preserve"> </w:t>
      </w:r>
      <w:proofErr w:type="spellStart"/>
      <w:r>
        <w:t>Oaklnad</w:t>
      </w:r>
      <w:proofErr w:type="spellEnd"/>
      <w:r>
        <w:t xml:space="preserve"> Institute, 2011 (c)</w:t>
      </w:r>
    </w:p>
  </w:footnote>
  <w:footnote w:id="37">
    <w:p w:rsidR="00265901" w:rsidRDefault="00265901">
      <w:pPr>
        <w:pStyle w:val="FootnoteText"/>
      </w:pPr>
      <w:r>
        <w:rPr>
          <w:rStyle w:val="FootnoteReference"/>
        </w:rPr>
        <w:footnoteRef/>
      </w:r>
      <w:r>
        <w:t xml:space="preserve"> For instance Oakland Institute (2011(c))</w:t>
      </w:r>
    </w:p>
  </w:footnote>
  <w:footnote w:id="38">
    <w:p w:rsidR="00265901" w:rsidRDefault="00265901">
      <w:pPr>
        <w:pStyle w:val="FootnoteText"/>
      </w:pPr>
      <w:r>
        <w:rPr>
          <w:rStyle w:val="FootnoteReference"/>
        </w:rPr>
        <w:footnoteRef/>
      </w:r>
      <w:r>
        <w:t xml:space="preserve"> </w:t>
      </w:r>
      <w:proofErr w:type="spellStart"/>
      <w:r>
        <w:t>Veldman</w:t>
      </w:r>
      <w:proofErr w:type="spellEnd"/>
      <w:r>
        <w:t xml:space="preserve"> and </w:t>
      </w:r>
      <w:proofErr w:type="spellStart"/>
      <w:r>
        <w:t>Lankhorst</w:t>
      </w:r>
      <w:proofErr w:type="spellEnd"/>
      <w:r>
        <w:t>, 2011</w:t>
      </w:r>
    </w:p>
  </w:footnote>
  <w:footnote w:id="39">
    <w:p w:rsidR="00265901" w:rsidRDefault="00265901">
      <w:pPr>
        <w:pStyle w:val="FootnoteText"/>
      </w:pPr>
      <w:r>
        <w:rPr>
          <w:rStyle w:val="FootnoteReference"/>
        </w:rPr>
        <w:footnoteRef/>
      </w:r>
      <w:r>
        <w:t xml:space="preserve"> </w:t>
      </w:r>
      <w:proofErr w:type="spellStart"/>
      <w:r>
        <w:t>Nunow</w:t>
      </w:r>
      <w:proofErr w:type="spellEnd"/>
      <w:r>
        <w:t>, 2011</w:t>
      </w:r>
    </w:p>
  </w:footnote>
  <w:footnote w:id="40">
    <w:p w:rsidR="00265901" w:rsidRPr="00635A20" w:rsidRDefault="00265901" w:rsidP="00A15B1E">
      <w:pPr>
        <w:pStyle w:val="FootnoteText"/>
        <w:rPr>
          <w:sz w:val="18"/>
          <w:szCs w:val="18"/>
        </w:rPr>
      </w:pPr>
      <w:r w:rsidRPr="00635A20">
        <w:rPr>
          <w:rStyle w:val="FootnoteReference"/>
          <w:sz w:val="18"/>
          <w:szCs w:val="18"/>
        </w:rPr>
        <w:footnoteRef/>
      </w:r>
      <w:r w:rsidRPr="00635A20">
        <w:rPr>
          <w:sz w:val="18"/>
          <w:szCs w:val="18"/>
        </w:rPr>
        <w:t xml:space="preserve"> </w:t>
      </w:r>
      <w:proofErr w:type="spellStart"/>
      <w:r w:rsidRPr="00635A20">
        <w:rPr>
          <w:sz w:val="18"/>
          <w:szCs w:val="18"/>
        </w:rPr>
        <w:t>Merga</w:t>
      </w:r>
      <w:proofErr w:type="spellEnd"/>
      <w:r w:rsidRPr="00635A20">
        <w:rPr>
          <w:sz w:val="18"/>
          <w:szCs w:val="18"/>
        </w:rPr>
        <w:t xml:space="preserve"> </w:t>
      </w:r>
      <w:proofErr w:type="spellStart"/>
      <w:r w:rsidRPr="00635A20">
        <w:rPr>
          <w:sz w:val="18"/>
          <w:szCs w:val="18"/>
        </w:rPr>
        <w:t>Yonas</w:t>
      </w:r>
      <w:proofErr w:type="spellEnd"/>
      <w:r w:rsidRPr="00635A20">
        <w:rPr>
          <w:sz w:val="18"/>
          <w:szCs w:val="18"/>
        </w:rPr>
        <w:t xml:space="preserve">, “Pakistani Sugar Company to Commence Operation in </w:t>
      </w:r>
      <w:proofErr w:type="spellStart"/>
      <w:r w:rsidRPr="00635A20">
        <w:rPr>
          <w:sz w:val="18"/>
          <w:szCs w:val="18"/>
        </w:rPr>
        <w:t>Wollega</w:t>
      </w:r>
      <w:proofErr w:type="spellEnd"/>
      <w:r w:rsidRPr="00635A20">
        <w:rPr>
          <w:sz w:val="18"/>
          <w:szCs w:val="18"/>
        </w:rPr>
        <w:t>”, 2011</w:t>
      </w:r>
    </w:p>
  </w:footnote>
  <w:footnote w:id="41">
    <w:p w:rsidR="00265901" w:rsidRDefault="00265901">
      <w:pPr>
        <w:pStyle w:val="FootnoteText"/>
      </w:pPr>
      <w:r>
        <w:rPr>
          <w:rStyle w:val="FootnoteReference"/>
        </w:rPr>
        <w:footnoteRef/>
      </w:r>
      <w:r>
        <w:t xml:space="preserve"> Oakland Institute, 2011(a)</w:t>
      </w:r>
    </w:p>
  </w:footnote>
  <w:footnote w:id="42">
    <w:p w:rsidR="00265901" w:rsidRDefault="00265901">
      <w:pPr>
        <w:pStyle w:val="FootnoteText"/>
      </w:pPr>
      <w:r>
        <w:rPr>
          <w:rStyle w:val="FootnoteReference"/>
        </w:rPr>
        <w:footnoteRef/>
      </w:r>
      <w:r>
        <w:t xml:space="preserve"> Oakland Institute, 2011(d)</w:t>
      </w:r>
    </w:p>
  </w:footnote>
  <w:footnote w:id="43">
    <w:p w:rsidR="00265901" w:rsidRDefault="00265901">
      <w:pPr>
        <w:pStyle w:val="FootnoteText"/>
      </w:pPr>
      <w:r>
        <w:rPr>
          <w:rStyle w:val="FootnoteReference"/>
        </w:rPr>
        <w:footnoteRef/>
      </w:r>
      <w:r>
        <w:t xml:space="preserve"> Oakland institute 2011(c)</w:t>
      </w:r>
    </w:p>
  </w:footnote>
  <w:footnote w:id="44">
    <w:p w:rsidR="00265901" w:rsidRDefault="00265901" w:rsidP="00F84D0C">
      <w:pPr>
        <w:pStyle w:val="FootnoteText"/>
      </w:pPr>
      <w:r>
        <w:rPr>
          <w:rStyle w:val="FootnoteReference"/>
        </w:rPr>
        <w:footnoteRef/>
      </w:r>
      <w:r>
        <w:t xml:space="preserve"> Oakland Institute 2011(b)</w:t>
      </w:r>
    </w:p>
  </w:footnote>
  <w:footnote w:id="45">
    <w:p w:rsidR="00265901" w:rsidRDefault="00265901">
      <w:pPr>
        <w:pStyle w:val="FootnoteText"/>
      </w:pPr>
      <w:r>
        <w:rPr>
          <w:rStyle w:val="FootnoteReference"/>
        </w:rPr>
        <w:footnoteRef/>
      </w:r>
      <w:r>
        <w:t xml:space="preserve"> Oakland Institute (a)</w:t>
      </w:r>
    </w:p>
  </w:footnote>
  <w:footnote w:id="46">
    <w:p w:rsidR="00265901" w:rsidRDefault="00265901">
      <w:pPr>
        <w:pStyle w:val="FootnoteText"/>
      </w:pPr>
      <w:r>
        <w:rPr>
          <w:rStyle w:val="FootnoteReference"/>
        </w:rPr>
        <w:footnoteRef/>
      </w:r>
      <w:r>
        <w:t xml:space="preserve"> Taylor, 2000</w:t>
      </w:r>
    </w:p>
  </w:footnote>
  <w:footnote w:id="47">
    <w:p w:rsidR="00265901" w:rsidRDefault="00265901">
      <w:pPr>
        <w:pStyle w:val="FootnoteText"/>
      </w:pPr>
      <w:r>
        <w:rPr>
          <w:rStyle w:val="FootnoteReference"/>
        </w:rPr>
        <w:footnoteRef/>
      </w:r>
      <w:r>
        <w:t xml:space="preserve"> Oakland Institute, 2011(a)</w:t>
      </w:r>
    </w:p>
  </w:footnote>
  <w:footnote w:id="48">
    <w:p w:rsidR="00265901" w:rsidRPr="00B77DC2" w:rsidRDefault="00265901" w:rsidP="00B77DC2">
      <w:pPr>
        <w:autoSpaceDE w:val="0"/>
        <w:autoSpaceDN w:val="0"/>
        <w:adjustRightInd w:val="0"/>
        <w:rPr>
          <w:rFonts w:ascii="Myriad Pro Light" w:hAnsi="Myriad Pro Light" w:cs="Myriad Pro Light"/>
          <w:color w:val="000000"/>
          <w:sz w:val="28"/>
          <w:szCs w:val="28"/>
        </w:rPr>
      </w:pPr>
      <w:r>
        <w:rPr>
          <w:rStyle w:val="FootnoteReference"/>
        </w:rPr>
        <w:footnoteRef/>
      </w:r>
      <w:r>
        <w:rPr>
          <w:rFonts w:ascii="Myriad Pro Light" w:hAnsi="Myriad Pro Light" w:cs="Myriad Pro Light"/>
          <w:b/>
          <w:bCs/>
          <w:color w:val="000000"/>
          <w:sz w:val="28"/>
          <w:szCs w:val="28"/>
        </w:rPr>
        <w:t xml:space="preserve"> </w:t>
      </w:r>
      <w:proofErr w:type="spellStart"/>
      <w:r w:rsidRPr="00BF421A">
        <w:rPr>
          <w:bCs/>
          <w:color w:val="000000"/>
          <w:sz w:val="20"/>
          <w:szCs w:val="20"/>
        </w:rPr>
        <w:t>Veldman</w:t>
      </w:r>
      <w:proofErr w:type="spellEnd"/>
      <w:r w:rsidRPr="00BF421A">
        <w:rPr>
          <w:bCs/>
          <w:color w:val="000000"/>
          <w:sz w:val="20"/>
          <w:szCs w:val="20"/>
        </w:rPr>
        <w:t xml:space="preserve"> and </w:t>
      </w:r>
      <w:proofErr w:type="spellStart"/>
      <w:r w:rsidRPr="00BF421A">
        <w:rPr>
          <w:bCs/>
          <w:color w:val="000000"/>
          <w:sz w:val="20"/>
          <w:szCs w:val="20"/>
        </w:rPr>
        <w:t>Lankhorst</w:t>
      </w:r>
      <w:proofErr w:type="spellEnd"/>
      <w:r w:rsidRPr="00BF421A">
        <w:rPr>
          <w:color w:val="000000"/>
          <w:sz w:val="20"/>
          <w:szCs w:val="20"/>
        </w:rPr>
        <w:t xml:space="preserve"> </w:t>
      </w:r>
      <w:r w:rsidRPr="00BF421A">
        <w:rPr>
          <w:bCs/>
          <w:color w:val="000000"/>
          <w:sz w:val="20"/>
          <w:szCs w:val="20"/>
        </w:rPr>
        <w:t>2011</w:t>
      </w:r>
    </w:p>
  </w:footnote>
  <w:footnote w:id="49">
    <w:p w:rsidR="00265901" w:rsidRDefault="00265901">
      <w:pPr>
        <w:pStyle w:val="FootnoteText"/>
      </w:pPr>
      <w:r>
        <w:rPr>
          <w:rStyle w:val="FootnoteReference"/>
        </w:rPr>
        <w:footnoteRef/>
      </w:r>
      <w:r>
        <w:t xml:space="preserve"> </w:t>
      </w:r>
      <w:hyperlink r:id="rId3" w:history="1">
        <w:r w:rsidRPr="00956231">
          <w:rPr>
            <w:rStyle w:val="Hyperlink"/>
          </w:rPr>
          <w:t>http://sagcot.com/</w:t>
        </w:r>
      </w:hyperlink>
      <w:r>
        <w:t xml:space="preserve"> </w:t>
      </w:r>
      <w:r>
        <w:tab/>
      </w:r>
    </w:p>
  </w:footnote>
  <w:footnote w:id="50">
    <w:p w:rsidR="00265901" w:rsidRPr="007C10AE" w:rsidRDefault="00265901" w:rsidP="00C80E4F">
      <w:pPr>
        <w:autoSpaceDE w:val="0"/>
        <w:autoSpaceDN w:val="0"/>
        <w:adjustRightInd w:val="0"/>
        <w:rPr>
          <w:iCs/>
          <w:sz w:val="20"/>
          <w:szCs w:val="20"/>
        </w:rPr>
      </w:pPr>
      <w:r w:rsidRPr="007C10AE">
        <w:rPr>
          <w:rStyle w:val="FootnoteReference"/>
          <w:sz w:val="20"/>
        </w:rPr>
        <w:footnoteRef/>
      </w:r>
      <w:r w:rsidRPr="007C10AE">
        <w:rPr>
          <w:sz w:val="20"/>
        </w:rPr>
        <w:t xml:space="preserve"> </w:t>
      </w:r>
      <w:proofErr w:type="spellStart"/>
      <w:r w:rsidRPr="007C10AE">
        <w:rPr>
          <w:iCs/>
          <w:sz w:val="20"/>
          <w:szCs w:val="20"/>
        </w:rPr>
        <w:t>Vhugen</w:t>
      </w:r>
      <w:proofErr w:type="spellEnd"/>
      <w:r w:rsidRPr="007C10AE">
        <w:rPr>
          <w:iCs/>
          <w:sz w:val="20"/>
          <w:szCs w:val="20"/>
        </w:rPr>
        <w:t xml:space="preserve"> and </w:t>
      </w:r>
      <w:proofErr w:type="spellStart"/>
      <w:r w:rsidRPr="007C10AE">
        <w:rPr>
          <w:iCs/>
          <w:sz w:val="20"/>
          <w:szCs w:val="20"/>
        </w:rPr>
        <w:t>Gebru</w:t>
      </w:r>
      <w:proofErr w:type="spellEnd"/>
      <w:r w:rsidRPr="007C10AE">
        <w:rPr>
          <w:iCs/>
          <w:sz w:val="20"/>
          <w:szCs w:val="20"/>
        </w:rPr>
        <w:t>, 2011</w:t>
      </w:r>
    </w:p>
  </w:footnote>
  <w:footnote w:id="51">
    <w:p w:rsidR="00265901" w:rsidRPr="007C10AE" w:rsidRDefault="00265901" w:rsidP="006E3F08">
      <w:pPr>
        <w:pStyle w:val="Default"/>
        <w:rPr>
          <w:rFonts w:ascii="Times New Roman" w:hAnsi="Times New Roman" w:cs="Times New Roman"/>
          <w:sz w:val="20"/>
          <w:szCs w:val="20"/>
        </w:rPr>
      </w:pPr>
      <w:r w:rsidRPr="007C10AE">
        <w:rPr>
          <w:rStyle w:val="FootnoteReference"/>
          <w:rFonts w:ascii="Times New Roman" w:hAnsi="Times New Roman" w:cs="Times New Roman"/>
          <w:sz w:val="20"/>
          <w:szCs w:val="20"/>
        </w:rPr>
        <w:footnoteRef/>
      </w:r>
      <w:r w:rsidRPr="007C10AE">
        <w:rPr>
          <w:rFonts w:ascii="Times New Roman" w:hAnsi="Times New Roman" w:cs="Times New Roman"/>
          <w:sz w:val="20"/>
          <w:szCs w:val="20"/>
        </w:rPr>
        <w:t xml:space="preserve"> </w:t>
      </w:r>
      <w:proofErr w:type="spellStart"/>
      <w:r w:rsidRPr="007C10AE">
        <w:rPr>
          <w:rFonts w:ascii="Times New Roman" w:hAnsi="Times New Roman" w:cs="Times New Roman"/>
          <w:sz w:val="20"/>
          <w:szCs w:val="20"/>
        </w:rPr>
        <w:t>Sahan</w:t>
      </w:r>
      <w:proofErr w:type="spellEnd"/>
      <w:r w:rsidRPr="007C10AE">
        <w:rPr>
          <w:rFonts w:ascii="Times New Roman" w:hAnsi="Times New Roman" w:cs="Times New Roman"/>
          <w:sz w:val="20"/>
          <w:szCs w:val="20"/>
        </w:rPr>
        <w:t xml:space="preserve"> and Mikhail, 2012</w:t>
      </w:r>
    </w:p>
  </w:footnote>
  <w:footnote w:id="52">
    <w:p w:rsidR="00265901" w:rsidRPr="007C10AE" w:rsidRDefault="00265901">
      <w:pPr>
        <w:pStyle w:val="FootnoteText"/>
      </w:pPr>
      <w:r w:rsidRPr="007C10AE">
        <w:rPr>
          <w:rStyle w:val="FootnoteReference"/>
        </w:rPr>
        <w:footnoteRef/>
      </w:r>
      <w:r w:rsidRPr="007C10AE">
        <w:t xml:space="preserve"> </w:t>
      </w:r>
      <w:proofErr w:type="spellStart"/>
      <w:r w:rsidRPr="007C10AE">
        <w:t>Fisseha</w:t>
      </w:r>
      <w:proofErr w:type="spellEnd"/>
      <w:r w:rsidR="007C10AE">
        <w:t>,</w:t>
      </w:r>
      <w:r w:rsidRPr="007C10AE">
        <w:t xml:space="preserve"> 2011.</w:t>
      </w:r>
    </w:p>
  </w:footnote>
  <w:footnote w:id="53">
    <w:p w:rsidR="00265901" w:rsidRDefault="00265901">
      <w:pPr>
        <w:pStyle w:val="FootnoteText"/>
      </w:pPr>
      <w:r w:rsidRPr="007C10AE">
        <w:rPr>
          <w:rStyle w:val="FootnoteReference"/>
        </w:rPr>
        <w:footnoteRef/>
      </w:r>
      <w:r w:rsidRPr="007C10AE">
        <w:t xml:space="preserve"> </w:t>
      </w:r>
      <w:proofErr w:type="spellStart"/>
      <w:r w:rsidRPr="007C10AE">
        <w:rPr>
          <w:iCs/>
        </w:rPr>
        <w:t>Vhugen</w:t>
      </w:r>
      <w:proofErr w:type="spellEnd"/>
      <w:r w:rsidRPr="007C10AE">
        <w:rPr>
          <w:iCs/>
        </w:rPr>
        <w:t xml:space="preserve"> and </w:t>
      </w:r>
      <w:proofErr w:type="spellStart"/>
      <w:r w:rsidRPr="007C10AE">
        <w:rPr>
          <w:iCs/>
        </w:rPr>
        <w:t>Gebru</w:t>
      </w:r>
      <w:proofErr w:type="spellEnd"/>
      <w:r w:rsidRPr="007C10AE">
        <w:rPr>
          <w:iCs/>
        </w:rPr>
        <w:t>, 2011</w:t>
      </w:r>
    </w:p>
  </w:footnote>
  <w:footnote w:id="54">
    <w:p w:rsidR="00265901" w:rsidRDefault="00265901" w:rsidP="00C80E4F">
      <w:pPr>
        <w:pStyle w:val="FootnoteText"/>
      </w:pPr>
      <w:r>
        <w:rPr>
          <w:rStyle w:val="FootnoteReference"/>
        </w:rPr>
        <w:footnoteRef/>
      </w:r>
      <w:r>
        <w:t xml:space="preserve"> Oakland Institute 2011(b)</w:t>
      </w:r>
    </w:p>
  </w:footnote>
  <w:footnote w:id="55">
    <w:p w:rsidR="00265901" w:rsidRPr="00D75709" w:rsidRDefault="00265901">
      <w:pPr>
        <w:pStyle w:val="FootnoteText"/>
      </w:pPr>
      <w:r>
        <w:rPr>
          <w:rStyle w:val="FootnoteReference"/>
        </w:rPr>
        <w:footnoteRef/>
      </w:r>
      <w:r>
        <w:t xml:space="preserve"> </w:t>
      </w:r>
      <w:proofErr w:type="spellStart"/>
      <w:r>
        <w:t>Berhman</w:t>
      </w:r>
      <w:proofErr w:type="spellEnd"/>
      <w:r>
        <w:t xml:space="preserve"> </w:t>
      </w:r>
      <w:r>
        <w:rPr>
          <w:i/>
        </w:rPr>
        <w:t xml:space="preserve">et. al., </w:t>
      </w:r>
      <w:r>
        <w:t>2011</w:t>
      </w:r>
    </w:p>
  </w:footnote>
  <w:footnote w:id="56">
    <w:p w:rsidR="00265901" w:rsidRDefault="00265901" w:rsidP="00C453F8">
      <w:pPr>
        <w:pStyle w:val="FootnoteText"/>
      </w:pPr>
      <w:r>
        <w:rPr>
          <w:rStyle w:val="FootnoteReference"/>
        </w:rPr>
        <w:footnoteRef/>
      </w:r>
      <w:r>
        <w:t xml:space="preserve"> United Nations, 2007</w:t>
      </w:r>
    </w:p>
  </w:footnote>
  <w:footnote w:id="57">
    <w:p w:rsidR="00265901" w:rsidRDefault="00265901" w:rsidP="00C453F8">
      <w:pPr>
        <w:pStyle w:val="FootnoteText"/>
      </w:pPr>
      <w:r>
        <w:rPr>
          <w:rStyle w:val="FootnoteReference"/>
        </w:rPr>
        <w:footnoteRef/>
      </w:r>
      <w:r>
        <w:t xml:space="preserve"> Ibid</w:t>
      </w:r>
    </w:p>
  </w:footnote>
  <w:footnote w:id="58">
    <w:p w:rsidR="00265901" w:rsidRDefault="00265901">
      <w:pPr>
        <w:pStyle w:val="FootnoteText"/>
      </w:pPr>
      <w:r>
        <w:rPr>
          <w:rStyle w:val="FootnoteReference"/>
        </w:rPr>
        <w:footnoteRef/>
      </w:r>
      <w:r>
        <w:t xml:space="preserve"> Bergius, 2012</w:t>
      </w:r>
    </w:p>
  </w:footnote>
  <w:footnote w:id="59">
    <w:p w:rsidR="00265901" w:rsidRPr="00635A20" w:rsidRDefault="00265901">
      <w:pPr>
        <w:pStyle w:val="FootnoteText"/>
        <w:rPr>
          <w:sz w:val="18"/>
          <w:szCs w:val="18"/>
        </w:rPr>
      </w:pPr>
      <w:r w:rsidRPr="00635A20">
        <w:rPr>
          <w:rStyle w:val="FootnoteReference"/>
          <w:sz w:val="18"/>
          <w:szCs w:val="18"/>
        </w:rPr>
        <w:footnoteRef/>
      </w:r>
      <w:r w:rsidRPr="00635A20">
        <w:rPr>
          <w:sz w:val="18"/>
          <w:szCs w:val="18"/>
        </w:rPr>
        <w:t xml:space="preserve"> </w:t>
      </w:r>
      <w:proofErr w:type="spellStart"/>
      <w:r w:rsidRPr="00635A20">
        <w:rPr>
          <w:sz w:val="18"/>
          <w:szCs w:val="18"/>
        </w:rPr>
        <w:t>Merga</w:t>
      </w:r>
      <w:proofErr w:type="spellEnd"/>
      <w:r w:rsidRPr="00635A20">
        <w:rPr>
          <w:sz w:val="18"/>
          <w:szCs w:val="18"/>
        </w:rPr>
        <w:t xml:space="preserve"> </w:t>
      </w:r>
      <w:proofErr w:type="spellStart"/>
      <w:r w:rsidRPr="00635A20">
        <w:rPr>
          <w:sz w:val="18"/>
          <w:szCs w:val="18"/>
        </w:rPr>
        <w:t>Yonas</w:t>
      </w:r>
      <w:proofErr w:type="spellEnd"/>
      <w:r w:rsidRPr="00635A20">
        <w:rPr>
          <w:sz w:val="18"/>
          <w:szCs w:val="18"/>
        </w:rPr>
        <w:t xml:space="preserve">, “Pakistani Sugar Company to Commence Operation in </w:t>
      </w:r>
      <w:proofErr w:type="spellStart"/>
      <w:r w:rsidRPr="00635A20">
        <w:rPr>
          <w:sz w:val="18"/>
          <w:szCs w:val="18"/>
        </w:rPr>
        <w:t>Wollega</w:t>
      </w:r>
      <w:proofErr w:type="spellEnd"/>
      <w:r w:rsidRPr="00635A20">
        <w:rPr>
          <w:sz w:val="18"/>
          <w:szCs w:val="18"/>
        </w:rPr>
        <w:t>”, 2011</w:t>
      </w:r>
    </w:p>
  </w:footnote>
  <w:footnote w:id="60">
    <w:p w:rsidR="00265901" w:rsidRPr="00635A20" w:rsidRDefault="00265901">
      <w:pPr>
        <w:pStyle w:val="FootnoteText"/>
        <w:rPr>
          <w:sz w:val="18"/>
          <w:szCs w:val="18"/>
        </w:rPr>
      </w:pPr>
      <w:r w:rsidRPr="00635A20">
        <w:rPr>
          <w:sz w:val="18"/>
          <w:szCs w:val="18"/>
        </w:rPr>
        <w:t xml:space="preserve">7 </w:t>
      </w:r>
      <w:proofErr w:type="spellStart"/>
      <w:r w:rsidRPr="00635A20">
        <w:rPr>
          <w:sz w:val="18"/>
          <w:szCs w:val="18"/>
        </w:rPr>
        <w:t>ESAT</w:t>
      </w:r>
      <w:proofErr w:type="spellEnd"/>
      <w:r w:rsidRPr="00635A20">
        <w:rPr>
          <w:sz w:val="18"/>
          <w:szCs w:val="18"/>
        </w:rPr>
        <w:t>, “Pakistani Plantation Burnt Down in Oromia”, 2012</w:t>
      </w:r>
    </w:p>
  </w:footnote>
  <w:footnote w:id="61">
    <w:p w:rsidR="00265901" w:rsidRPr="00635A20" w:rsidRDefault="00265901" w:rsidP="00916D15">
      <w:pPr>
        <w:pStyle w:val="Heading2"/>
        <w:shd w:val="clear" w:color="auto" w:fill="FFFFFF"/>
        <w:spacing w:before="0" w:after="0"/>
        <w:textAlignment w:val="baseline"/>
        <w:rPr>
          <w:rFonts w:ascii="Georgia" w:hAnsi="Georgia"/>
          <w:b w:val="0"/>
          <w:bCs w:val="0"/>
          <w:i w:val="0"/>
          <w:iCs w:val="0"/>
          <w:color w:val="000000"/>
          <w:sz w:val="18"/>
          <w:szCs w:val="18"/>
          <w:lang w:val="en-ZA" w:eastAsia="en-ZA"/>
        </w:rPr>
      </w:pPr>
      <w:r w:rsidRPr="00635A20">
        <w:rPr>
          <w:rStyle w:val="FootnoteReference"/>
          <w:rFonts w:ascii="Times New Roman" w:hAnsi="Times New Roman"/>
          <w:i w:val="0"/>
          <w:sz w:val="18"/>
          <w:szCs w:val="18"/>
        </w:rPr>
        <w:footnoteRef/>
      </w:r>
      <w:r w:rsidRPr="00635A20">
        <w:rPr>
          <w:rFonts w:ascii="Times New Roman" w:hAnsi="Times New Roman"/>
          <w:i w:val="0"/>
          <w:sz w:val="18"/>
          <w:szCs w:val="18"/>
        </w:rPr>
        <w:t xml:space="preserve"> </w:t>
      </w:r>
      <w:r w:rsidRPr="00635A20">
        <w:rPr>
          <w:rFonts w:ascii="Times New Roman" w:hAnsi="Times New Roman"/>
          <w:b w:val="0"/>
          <w:i w:val="0"/>
          <w:sz w:val="18"/>
          <w:szCs w:val="18"/>
        </w:rPr>
        <w:t xml:space="preserve">Rick </w:t>
      </w:r>
      <w:proofErr w:type="spellStart"/>
      <w:r w:rsidRPr="00635A20">
        <w:rPr>
          <w:rFonts w:ascii="Times New Roman" w:hAnsi="Times New Roman"/>
          <w:b w:val="0"/>
          <w:i w:val="0"/>
          <w:sz w:val="18"/>
          <w:szCs w:val="18"/>
        </w:rPr>
        <w:t>Westhead</w:t>
      </w:r>
      <w:proofErr w:type="spellEnd"/>
      <w:r w:rsidRPr="00635A20">
        <w:rPr>
          <w:rFonts w:ascii="Times New Roman" w:hAnsi="Times New Roman"/>
          <w:b w:val="0"/>
          <w:i w:val="0"/>
          <w:sz w:val="18"/>
          <w:szCs w:val="18"/>
        </w:rPr>
        <w:t>, “</w:t>
      </w:r>
      <w:r w:rsidRPr="00635A20">
        <w:rPr>
          <w:rFonts w:ascii="Times New Roman" w:hAnsi="Times New Roman"/>
          <w:b w:val="0"/>
          <w:i w:val="0"/>
          <w:sz w:val="18"/>
          <w:szCs w:val="18"/>
          <w:lang w:val="en-ZA" w:eastAsia="en-ZA"/>
        </w:rPr>
        <w:t>At least 70,000 forced off their land in Ethiopia, rights group report”, 2012</w:t>
      </w:r>
    </w:p>
  </w:footnote>
  <w:footnote w:id="62">
    <w:p w:rsidR="00265901" w:rsidRPr="00635A20" w:rsidRDefault="00265901" w:rsidP="00916D15">
      <w:pPr>
        <w:rPr>
          <w:sz w:val="18"/>
          <w:szCs w:val="18"/>
          <w:lang w:val="en-ZA"/>
        </w:rPr>
      </w:pPr>
      <w:r w:rsidRPr="00635A20">
        <w:rPr>
          <w:rStyle w:val="FootnoteReference"/>
          <w:sz w:val="18"/>
          <w:szCs w:val="18"/>
        </w:rPr>
        <w:footnoteRef/>
      </w:r>
      <w:r w:rsidRPr="00635A20">
        <w:rPr>
          <w:sz w:val="18"/>
          <w:szCs w:val="18"/>
        </w:rPr>
        <w:t xml:space="preserve"> </w:t>
      </w:r>
      <w:r w:rsidRPr="00635A20">
        <w:rPr>
          <w:sz w:val="18"/>
          <w:szCs w:val="18"/>
          <w:shd w:val="clear" w:color="auto" w:fill="FFFFFF"/>
        </w:rPr>
        <w:t xml:space="preserve">Luc Van </w:t>
      </w:r>
      <w:proofErr w:type="spellStart"/>
      <w:r w:rsidRPr="00635A20">
        <w:rPr>
          <w:sz w:val="18"/>
          <w:szCs w:val="18"/>
          <w:shd w:val="clear" w:color="auto" w:fill="FFFFFF"/>
        </w:rPr>
        <w:t>Kemenade</w:t>
      </w:r>
      <w:proofErr w:type="spellEnd"/>
      <w:r w:rsidRPr="00635A20">
        <w:rPr>
          <w:sz w:val="18"/>
          <w:szCs w:val="18"/>
          <w:shd w:val="clear" w:color="auto" w:fill="FFFFFF"/>
        </w:rPr>
        <w:t>, “</w:t>
      </w:r>
      <w:r w:rsidRPr="00635A20">
        <w:rPr>
          <w:sz w:val="18"/>
          <w:szCs w:val="18"/>
        </w:rPr>
        <w:t>Rights Group: Ethiopia Forcibly Resettled 70,000</w:t>
      </w:r>
      <w:r w:rsidRPr="00635A20">
        <w:rPr>
          <w:sz w:val="18"/>
          <w:szCs w:val="18"/>
          <w:shd w:val="clear" w:color="auto" w:fill="FFFFFF"/>
        </w:rPr>
        <w:t>”, 2012</w:t>
      </w:r>
    </w:p>
  </w:footnote>
  <w:footnote w:id="63">
    <w:p w:rsidR="00265901" w:rsidRPr="00635A20" w:rsidRDefault="00265901" w:rsidP="00916D15">
      <w:pPr>
        <w:spacing w:line="276" w:lineRule="auto"/>
        <w:rPr>
          <w:sz w:val="18"/>
          <w:szCs w:val="18"/>
        </w:rPr>
      </w:pPr>
      <w:r w:rsidRPr="00635A20">
        <w:rPr>
          <w:rStyle w:val="FootnoteReference"/>
          <w:sz w:val="18"/>
          <w:szCs w:val="18"/>
        </w:rPr>
        <w:footnoteRef/>
      </w:r>
      <w:r w:rsidRPr="00635A20">
        <w:rPr>
          <w:sz w:val="18"/>
          <w:szCs w:val="18"/>
        </w:rPr>
        <w:t xml:space="preserve"> Human Rights Watch, </w:t>
      </w:r>
      <w:r w:rsidRPr="00635A20">
        <w:rPr>
          <w:bCs/>
          <w:sz w:val="18"/>
          <w:szCs w:val="18"/>
        </w:rPr>
        <w:t>“Waiting Here For Death”; Displacement and “Villagization” In Ethiopia’s Gambella Region”</w:t>
      </w:r>
      <w:r w:rsidRPr="00635A20">
        <w:rPr>
          <w:sz w:val="18"/>
          <w:szCs w:val="18"/>
          <w:lang w:val="en-ZA"/>
        </w:rPr>
        <w:t>, 2012.</w:t>
      </w:r>
    </w:p>
  </w:footnote>
  <w:footnote w:id="64">
    <w:p w:rsidR="00265901" w:rsidRDefault="00265901">
      <w:pPr>
        <w:pStyle w:val="FootnoteText"/>
      </w:pPr>
      <w:r>
        <w:rPr>
          <w:rStyle w:val="FootnoteReference"/>
        </w:rPr>
        <w:footnoteRef/>
      </w:r>
      <w:r>
        <w:t xml:space="preserve"> Hovel, 2011</w:t>
      </w:r>
    </w:p>
  </w:footnote>
  <w:footnote w:id="65">
    <w:p w:rsidR="00265901" w:rsidRPr="00635A20" w:rsidRDefault="00265901">
      <w:pPr>
        <w:pStyle w:val="FootnoteText"/>
        <w:rPr>
          <w:sz w:val="18"/>
          <w:szCs w:val="18"/>
        </w:rPr>
      </w:pPr>
      <w:r w:rsidRPr="00635A20">
        <w:rPr>
          <w:rStyle w:val="FootnoteReference"/>
          <w:sz w:val="18"/>
          <w:szCs w:val="18"/>
        </w:rPr>
        <w:footnoteRef/>
      </w:r>
      <w:r w:rsidRPr="00635A20">
        <w:rPr>
          <w:sz w:val="18"/>
          <w:szCs w:val="18"/>
        </w:rPr>
        <w:t xml:space="preserve"> Tim </w:t>
      </w:r>
      <w:proofErr w:type="spellStart"/>
      <w:r w:rsidRPr="00635A20">
        <w:rPr>
          <w:sz w:val="18"/>
          <w:szCs w:val="18"/>
        </w:rPr>
        <w:t>Siegenbeek</w:t>
      </w:r>
      <w:proofErr w:type="spellEnd"/>
      <w:r w:rsidRPr="00635A20">
        <w:rPr>
          <w:sz w:val="18"/>
          <w:szCs w:val="18"/>
        </w:rPr>
        <w:t xml:space="preserve"> van </w:t>
      </w:r>
      <w:proofErr w:type="spellStart"/>
      <w:r w:rsidRPr="00635A20">
        <w:rPr>
          <w:sz w:val="18"/>
          <w:szCs w:val="18"/>
        </w:rPr>
        <w:t>Heukelom</w:t>
      </w:r>
      <w:proofErr w:type="spellEnd"/>
      <w:r w:rsidRPr="00635A20">
        <w:rPr>
          <w:sz w:val="18"/>
          <w:szCs w:val="18"/>
        </w:rPr>
        <w:t>, “Dominion Farms and Food Security in Kenya”, 2011</w:t>
      </w:r>
    </w:p>
  </w:footnote>
  <w:footnote w:id="66">
    <w:p w:rsidR="00265901" w:rsidRDefault="00265901" w:rsidP="00C453F8">
      <w:pPr>
        <w:pStyle w:val="FootnoteText"/>
      </w:pPr>
      <w:r>
        <w:rPr>
          <w:rStyle w:val="FootnoteReference"/>
        </w:rPr>
        <w:footnoteRef/>
      </w:r>
      <w:r>
        <w:t xml:space="preserve"> Business Daily, “Ugandans displaced by UK Company </w:t>
      </w:r>
      <w:proofErr w:type="spellStart"/>
      <w:r>
        <w:t>landgrab</w:t>
      </w:r>
      <w:proofErr w:type="spellEnd"/>
      <w:r>
        <w:t>, says Oxfam report”, 2011</w:t>
      </w:r>
    </w:p>
  </w:footnote>
  <w:footnote w:id="67">
    <w:p w:rsidR="00265901" w:rsidRDefault="00265901" w:rsidP="00E23DB5">
      <w:pPr>
        <w:pStyle w:val="FootnoteText"/>
      </w:pPr>
      <w:r>
        <w:rPr>
          <w:rStyle w:val="FootnoteReference"/>
        </w:rPr>
        <w:footnoteRef/>
      </w:r>
      <w:r>
        <w:t xml:space="preserve"> </w:t>
      </w:r>
      <w:r w:rsidRPr="00E50995">
        <w:rPr>
          <w:sz w:val="18"/>
          <w:szCs w:val="18"/>
        </w:rPr>
        <w:t>N</w:t>
      </w:r>
      <w:r>
        <w:rPr>
          <w:sz w:val="18"/>
          <w:szCs w:val="18"/>
        </w:rPr>
        <w:t>o</w:t>
      </w:r>
      <w:r w:rsidRPr="00E50995">
        <w:rPr>
          <w:sz w:val="18"/>
          <w:szCs w:val="18"/>
        </w:rPr>
        <w:t>table exception being Tanzania where land laws provide explicit protections for customary rights, which are placed on an equal footing with statutory rights, and which hold sway regardless of whether they are certified.</w:t>
      </w:r>
      <w:r>
        <w:rPr>
          <w:sz w:val="22"/>
          <w:szCs w:val="22"/>
        </w:rPr>
        <w:t xml:space="preserve"> </w:t>
      </w:r>
    </w:p>
  </w:footnote>
  <w:footnote w:id="68">
    <w:p w:rsidR="00265901" w:rsidRDefault="00265901" w:rsidP="00E47BA2">
      <w:pPr>
        <w:pStyle w:val="FootnoteText"/>
      </w:pPr>
      <w:r>
        <w:rPr>
          <w:rStyle w:val="FootnoteReference"/>
        </w:rPr>
        <w:footnoteRef/>
      </w:r>
      <w:r>
        <w:t xml:space="preserve"> In Ethiopia, the equivalent institution with which prospective investors should register is the Ethiopian Investment Agency</w:t>
      </w:r>
    </w:p>
  </w:footnote>
  <w:footnote w:id="69">
    <w:p w:rsidR="00265901" w:rsidRDefault="00265901" w:rsidP="00E47BA2">
      <w:pPr>
        <w:pStyle w:val="FootnoteText"/>
      </w:pPr>
      <w:r>
        <w:rPr>
          <w:rStyle w:val="FootnoteReference"/>
        </w:rPr>
        <w:footnoteRef/>
      </w:r>
      <w:r>
        <w:t xml:space="preserve"> Oakland Institute, 2011 (d)</w:t>
      </w:r>
    </w:p>
  </w:footnote>
  <w:footnote w:id="70">
    <w:p w:rsidR="00265901" w:rsidRPr="00635A20" w:rsidRDefault="00265901" w:rsidP="00BC5B46">
      <w:pPr>
        <w:pStyle w:val="FootnoteText"/>
        <w:rPr>
          <w:sz w:val="18"/>
          <w:szCs w:val="18"/>
        </w:rPr>
      </w:pPr>
      <w:r w:rsidRPr="00635A20">
        <w:rPr>
          <w:rStyle w:val="FootnoteReference"/>
          <w:sz w:val="18"/>
          <w:szCs w:val="18"/>
        </w:rPr>
        <w:footnoteRef/>
      </w:r>
      <w:r w:rsidRPr="00635A20">
        <w:rPr>
          <w:sz w:val="18"/>
          <w:szCs w:val="18"/>
        </w:rPr>
        <w:t xml:space="preserve"> </w:t>
      </w:r>
      <w:proofErr w:type="spellStart"/>
      <w:r w:rsidRPr="00635A20">
        <w:rPr>
          <w:sz w:val="18"/>
          <w:szCs w:val="18"/>
        </w:rPr>
        <w:t>Aman</w:t>
      </w:r>
      <w:proofErr w:type="spellEnd"/>
      <w:r w:rsidRPr="00635A20">
        <w:rPr>
          <w:sz w:val="18"/>
          <w:szCs w:val="18"/>
        </w:rPr>
        <w:t xml:space="preserve"> </w:t>
      </w:r>
      <w:proofErr w:type="spellStart"/>
      <w:r w:rsidRPr="00635A20">
        <w:rPr>
          <w:sz w:val="18"/>
          <w:szCs w:val="18"/>
        </w:rPr>
        <w:t>Sethi</w:t>
      </w:r>
      <w:proofErr w:type="spellEnd"/>
      <w:r w:rsidRPr="00635A20">
        <w:rPr>
          <w:sz w:val="18"/>
          <w:szCs w:val="18"/>
        </w:rPr>
        <w:t>, “Indian Firm Reap Bitter Harvest in Africa”, 2012</w:t>
      </w:r>
    </w:p>
  </w:footnote>
  <w:footnote w:id="71">
    <w:p w:rsidR="00265901" w:rsidRPr="00635A20" w:rsidRDefault="00265901">
      <w:pPr>
        <w:pStyle w:val="FootnoteText"/>
        <w:rPr>
          <w:sz w:val="18"/>
          <w:szCs w:val="18"/>
        </w:rPr>
      </w:pPr>
      <w:r w:rsidRPr="00635A20">
        <w:rPr>
          <w:rStyle w:val="FootnoteReference"/>
          <w:sz w:val="18"/>
          <w:szCs w:val="18"/>
        </w:rPr>
        <w:footnoteRef/>
      </w:r>
      <w:r w:rsidRPr="00635A20">
        <w:rPr>
          <w:sz w:val="18"/>
          <w:szCs w:val="18"/>
        </w:rPr>
        <w:t xml:space="preserve"> </w:t>
      </w:r>
      <w:proofErr w:type="spellStart"/>
      <w:r w:rsidRPr="00635A20">
        <w:rPr>
          <w:sz w:val="18"/>
          <w:szCs w:val="18"/>
        </w:rPr>
        <w:t>Heukelom</w:t>
      </w:r>
      <w:proofErr w:type="spellEnd"/>
      <w:r w:rsidRPr="00635A20">
        <w:rPr>
          <w:sz w:val="18"/>
          <w:szCs w:val="18"/>
        </w:rPr>
        <w:t xml:space="preserve">, ibid. </w:t>
      </w:r>
    </w:p>
  </w:footnote>
  <w:footnote w:id="72">
    <w:p w:rsidR="00265901" w:rsidRPr="00B70C82" w:rsidRDefault="00265901" w:rsidP="0047462C">
      <w:pPr>
        <w:pStyle w:val="FootnoteText"/>
        <w:rPr>
          <w:szCs w:val="18"/>
        </w:rPr>
      </w:pPr>
      <w:r w:rsidRPr="0007637B">
        <w:rPr>
          <w:rStyle w:val="FootnoteReference"/>
          <w:rFonts w:ascii="Cambria" w:hAnsi="Cambria" w:cs="Calibri"/>
          <w:szCs w:val="18"/>
        </w:rPr>
        <w:footnoteRef/>
      </w:r>
      <w:r w:rsidRPr="0007637B">
        <w:rPr>
          <w:rFonts w:ascii="Cambria" w:hAnsi="Cambria" w:cs="Calibri"/>
          <w:szCs w:val="18"/>
        </w:rPr>
        <w:t xml:space="preserve"> Makochekwana, 2012</w:t>
      </w:r>
    </w:p>
  </w:footnote>
  <w:footnote w:id="73">
    <w:p w:rsidR="00265901" w:rsidRPr="00B70C82" w:rsidRDefault="00265901" w:rsidP="00E95372">
      <w:pPr>
        <w:pStyle w:val="FootnoteText"/>
        <w:rPr>
          <w:rFonts w:asciiTheme="majorHAnsi" w:hAnsiTheme="majorHAnsi"/>
          <w:szCs w:val="18"/>
        </w:rPr>
      </w:pPr>
      <w:r w:rsidRPr="00B70C82">
        <w:rPr>
          <w:rStyle w:val="FootnoteReference"/>
          <w:rFonts w:asciiTheme="majorHAnsi" w:hAnsiTheme="majorHAnsi"/>
          <w:szCs w:val="18"/>
        </w:rPr>
        <w:footnoteRef/>
      </w:r>
      <w:r w:rsidRPr="00B70C82">
        <w:rPr>
          <w:rFonts w:asciiTheme="majorHAnsi" w:hAnsiTheme="majorHAnsi"/>
          <w:szCs w:val="18"/>
        </w:rPr>
        <w:t xml:space="preserve"> </w:t>
      </w:r>
      <w:proofErr w:type="spellStart"/>
      <w:r w:rsidRPr="00B70C82">
        <w:rPr>
          <w:rFonts w:asciiTheme="majorHAnsi" w:hAnsiTheme="majorHAnsi"/>
          <w:szCs w:val="18"/>
        </w:rPr>
        <w:t>Diallo</w:t>
      </w:r>
      <w:proofErr w:type="spellEnd"/>
      <w:r w:rsidRPr="00B70C82">
        <w:rPr>
          <w:rFonts w:asciiTheme="majorHAnsi" w:hAnsiTheme="majorHAnsi"/>
          <w:szCs w:val="18"/>
        </w:rPr>
        <w:t xml:space="preserve"> and </w:t>
      </w:r>
      <w:proofErr w:type="spellStart"/>
      <w:r w:rsidRPr="00B70C82">
        <w:rPr>
          <w:rFonts w:asciiTheme="majorHAnsi" w:hAnsiTheme="majorHAnsi"/>
          <w:szCs w:val="18"/>
        </w:rPr>
        <w:t>Mushinzimana</w:t>
      </w:r>
      <w:proofErr w:type="spellEnd"/>
      <w:r w:rsidRPr="00B70C82">
        <w:rPr>
          <w:rFonts w:asciiTheme="majorHAnsi" w:hAnsiTheme="majorHAnsi"/>
          <w:szCs w:val="18"/>
        </w:rPr>
        <w:t>, 2009</w:t>
      </w:r>
    </w:p>
  </w:footnote>
  <w:footnote w:id="74">
    <w:p w:rsidR="00265901" w:rsidRPr="00B70C82" w:rsidRDefault="00265901" w:rsidP="00E95372">
      <w:pPr>
        <w:pStyle w:val="Default"/>
        <w:ind w:left="142" w:hanging="142"/>
        <w:rPr>
          <w:rFonts w:asciiTheme="majorHAnsi" w:hAnsiTheme="majorHAnsi" w:cstheme="minorHAnsi"/>
          <w:sz w:val="18"/>
          <w:szCs w:val="18"/>
        </w:rPr>
      </w:pPr>
      <w:r w:rsidRPr="00B70C82">
        <w:rPr>
          <w:rStyle w:val="FootnoteReference"/>
          <w:rFonts w:asciiTheme="majorHAnsi" w:hAnsiTheme="majorHAnsi" w:cstheme="minorHAnsi"/>
          <w:sz w:val="18"/>
          <w:szCs w:val="18"/>
        </w:rPr>
        <w:footnoteRef/>
      </w:r>
      <w:r w:rsidRPr="00B70C82">
        <w:rPr>
          <w:rFonts w:asciiTheme="majorHAnsi" w:hAnsiTheme="majorHAnsi" w:cstheme="minorHAnsi"/>
          <w:sz w:val="18"/>
          <w:szCs w:val="18"/>
        </w:rPr>
        <w:t xml:space="preserve"> Meeting of policy makers including AU and </w:t>
      </w:r>
      <w:proofErr w:type="spellStart"/>
      <w:r w:rsidRPr="00B70C82">
        <w:rPr>
          <w:rFonts w:asciiTheme="majorHAnsi" w:hAnsiTheme="majorHAnsi" w:cstheme="minorHAnsi"/>
          <w:sz w:val="18"/>
          <w:szCs w:val="18"/>
        </w:rPr>
        <w:t>ECOWAS</w:t>
      </w:r>
      <w:proofErr w:type="spellEnd"/>
      <w:r w:rsidRPr="00B70C82">
        <w:rPr>
          <w:rFonts w:asciiTheme="majorHAnsi" w:hAnsiTheme="majorHAnsi" w:cstheme="minorHAnsi"/>
          <w:sz w:val="18"/>
          <w:szCs w:val="18"/>
        </w:rPr>
        <w:t xml:space="preserve"> convened by the Sahel and West Africa Club (</w:t>
      </w:r>
      <w:proofErr w:type="spellStart"/>
      <w:r w:rsidRPr="00B70C82">
        <w:rPr>
          <w:rFonts w:asciiTheme="majorHAnsi" w:hAnsiTheme="majorHAnsi" w:cstheme="minorHAnsi"/>
          <w:sz w:val="18"/>
          <w:szCs w:val="18"/>
        </w:rPr>
        <w:t>SWAC</w:t>
      </w:r>
      <w:proofErr w:type="spellEnd"/>
      <w:r w:rsidRPr="00B70C82">
        <w:rPr>
          <w:rFonts w:asciiTheme="majorHAnsi" w:hAnsiTheme="majorHAnsi" w:cstheme="minorHAnsi"/>
          <w:sz w:val="18"/>
          <w:szCs w:val="18"/>
        </w:rPr>
        <w:t>/OECD) December 2009 in Bamako</w:t>
      </w:r>
    </w:p>
  </w:footnote>
  <w:footnote w:id="75">
    <w:p w:rsidR="00265901" w:rsidRPr="0092146A" w:rsidRDefault="00265901" w:rsidP="00A10E41">
      <w:pPr>
        <w:pStyle w:val="FootnoteText"/>
      </w:pPr>
      <w:r w:rsidRPr="0092146A">
        <w:rPr>
          <w:rStyle w:val="FootnoteReference"/>
        </w:rPr>
        <w:footnoteRef/>
      </w:r>
      <w:r w:rsidRPr="0092146A">
        <w:t xml:space="preserve"> </w:t>
      </w:r>
      <w:proofErr w:type="spellStart"/>
      <w:r w:rsidRPr="0092146A">
        <w:t>Bomuhangi</w:t>
      </w:r>
      <w:proofErr w:type="spellEnd"/>
      <w:r w:rsidRPr="0092146A">
        <w:t xml:space="preserve"> </w:t>
      </w:r>
      <w:r w:rsidRPr="0092146A">
        <w:rPr>
          <w:i/>
        </w:rPr>
        <w:t xml:space="preserve">et. al., </w:t>
      </w:r>
      <w:r w:rsidRPr="0092146A">
        <w:t>2011</w:t>
      </w:r>
    </w:p>
  </w:footnote>
  <w:footnote w:id="76">
    <w:p w:rsidR="00265901" w:rsidRPr="0092146A" w:rsidRDefault="00265901" w:rsidP="00A10E41">
      <w:pPr>
        <w:autoSpaceDE w:val="0"/>
        <w:autoSpaceDN w:val="0"/>
        <w:adjustRightInd w:val="0"/>
        <w:rPr>
          <w:sz w:val="20"/>
          <w:szCs w:val="20"/>
        </w:rPr>
      </w:pPr>
      <w:r w:rsidRPr="0092146A">
        <w:rPr>
          <w:rStyle w:val="FootnoteReference"/>
          <w:sz w:val="20"/>
          <w:szCs w:val="20"/>
        </w:rPr>
        <w:footnoteRef/>
      </w:r>
      <w:r w:rsidRPr="0092146A">
        <w:rPr>
          <w:sz w:val="20"/>
          <w:szCs w:val="20"/>
        </w:rPr>
        <w:t xml:space="preserve"> S. </w:t>
      </w:r>
      <w:proofErr w:type="spellStart"/>
      <w:r w:rsidRPr="0092146A">
        <w:rPr>
          <w:sz w:val="20"/>
          <w:szCs w:val="20"/>
        </w:rPr>
        <w:t>Lastarria-Cornhiel</w:t>
      </w:r>
      <w:proofErr w:type="spellEnd"/>
      <w:r w:rsidRPr="0092146A">
        <w:rPr>
          <w:sz w:val="20"/>
          <w:szCs w:val="20"/>
        </w:rPr>
        <w:t xml:space="preserve">, “Impact of Privatization on Gender and Property Rights in Africa,” </w:t>
      </w:r>
      <w:r w:rsidRPr="0092146A">
        <w:rPr>
          <w:i/>
          <w:iCs/>
          <w:sz w:val="20"/>
          <w:szCs w:val="20"/>
        </w:rPr>
        <w:t xml:space="preserve">World Development </w:t>
      </w:r>
      <w:r w:rsidRPr="0092146A">
        <w:rPr>
          <w:sz w:val="20"/>
          <w:szCs w:val="20"/>
        </w:rPr>
        <w:t>25, no. 8 (1997): 1317–1333.</w:t>
      </w:r>
    </w:p>
  </w:footnote>
  <w:footnote w:id="77">
    <w:p w:rsidR="00265901" w:rsidRPr="0092146A" w:rsidRDefault="00265901" w:rsidP="00A10E41">
      <w:pPr>
        <w:autoSpaceDE w:val="0"/>
        <w:autoSpaceDN w:val="0"/>
        <w:adjustRightInd w:val="0"/>
        <w:rPr>
          <w:sz w:val="20"/>
          <w:szCs w:val="20"/>
        </w:rPr>
      </w:pPr>
      <w:r w:rsidRPr="0092146A">
        <w:rPr>
          <w:rStyle w:val="FootnoteReference"/>
          <w:sz w:val="20"/>
          <w:szCs w:val="20"/>
        </w:rPr>
        <w:footnoteRef/>
      </w:r>
      <w:r w:rsidRPr="0092146A">
        <w:rPr>
          <w:sz w:val="20"/>
          <w:szCs w:val="20"/>
        </w:rPr>
        <w:t xml:space="preserve"> A. Rossi and Y. </w:t>
      </w:r>
      <w:proofErr w:type="spellStart"/>
      <w:r w:rsidRPr="0092146A">
        <w:rPr>
          <w:sz w:val="20"/>
          <w:szCs w:val="20"/>
        </w:rPr>
        <w:t>Lambrou</w:t>
      </w:r>
      <w:proofErr w:type="spellEnd"/>
      <w:r w:rsidRPr="0092146A">
        <w:rPr>
          <w:sz w:val="20"/>
          <w:szCs w:val="20"/>
        </w:rPr>
        <w:t xml:space="preserve">, </w:t>
      </w:r>
      <w:r w:rsidRPr="0092146A">
        <w:rPr>
          <w:i/>
          <w:iCs/>
          <w:sz w:val="20"/>
          <w:szCs w:val="20"/>
        </w:rPr>
        <w:t xml:space="preserve">Gender and Equity Issues in Liquid Biofuels Production: Minimizing the Risks to Maximize the Opportunities </w:t>
      </w:r>
      <w:r w:rsidRPr="0092146A">
        <w:rPr>
          <w:sz w:val="20"/>
          <w:szCs w:val="20"/>
        </w:rPr>
        <w:t>(Rome: Food and Agriculture Organization of the United Nations, 2008).</w:t>
      </w:r>
    </w:p>
  </w:footnote>
  <w:footnote w:id="78">
    <w:p w:rsidR="00265901" w:rsidRPr="0092146A" w:rsidRDefault="00265901" w:rsidP="00E47BA2">
      <w:pPr>
        <w:pStyle w:val="FootnoteText"/>
      </w:pPr>
      <w:r w:rsidRPr="0092146A">
        <w:rPr>
          <w:rStyle w:val="FootnoteReference"/>
        </w:rPr>
        <w:footnoteRef/>
      </w:r>
      <w:r w:rsidRPr="0092146A">
        <w:t xml:space="preserve"> </w:t>
      </w:r>
      <w:proofErr w:type="spellStart"/>
      <w:r w:rsidRPr="0092146A">
        <w:t>Yonas</w:t>
      </w:r>
      <w:proofErr w:type="spellEnd"/>
      <w:r w:rsidRPr="0092146A">
        <w:t xml:space="preserve"> </w:t>
      </w:r>
      <w:proofErr w:type="spellStart"/>
      <w:r w:rsidRPr="0092146A">
        <w:t>Abiye</w:t>
      </w:r>
      <w:proofErr w:type="spellEnd"/>
      <w:r w:rsidRPr="0092146A">
        <w:t>, “Some say Somali and Afar Regions are Deserts, Israelis Dub it a ‘Bread Basket’ ”, 2012</w:t>
      </w:r>
    </w:p>
  </w:footnote>
  <w:footnote w:id="79">
    <w:p w:rsidR="00265901" w:rsidRPr="0092146A" w:rsidRDefault="00265901">
      <w:pPr>
        <w:pStyle w:val="FootnoteText"/>
      </w:pPr>
      <w:r w:rsidRPr="0092146A">
        <w:rPr>
          <w:rStyle w:val="FootnoteReference"/>
        </w:rPr>
        <w:footnoteRef/>
      </w:r>
      <w:r w:rsidRPr="0092146A">
        <w:t xml:space="preserve"> United Nations, 2009</w:t>
      </w:r>
    </w:p>
  </w:footnote>
  <w:footnote w:id="80">
    <w:p w:rsidR="00265901" w:rsidRPr="0092146A" w:rsidRDefault="00265901" w:rsidP="00916D15">
      <w:pPr>
        <w:pStyle w:val="FootnoteText"/>
      </w:pPr>
      <w:r w:rsidRPr="0092146A">
        <w:rPr>
          <w:rStyle w:val="FootnoteReference"/>
        </w:rPr>
        <w:footnoteRef/>
      </w:r>
      <w:r w:rsidRPr="0092146A">
        <w:t xml:space="preserve"> Consultancy Africa Intelligence, 2012</w:t>
      </w:r>
    </w:p>
  </w:footnote>
  <w:footnote w:id="81">
    <w:p w:rsidR="00265901" w:rsidRDefault="00265901" w:rsidP="0042482C">
      <w:pPr>
        <w:pStyle w:val="FootnoteText"/>
      </w:pPr>
      <w:r>
        <w:rPr>
          <w:rStyle w:val="FootnoteReference"/>
        </w:rPr>
        <w:footnoteRef/>
      </w:r>
      <w:r>
        <w:t xml:space="preserve"> Oakland Institute 2011 (c)</w:t>
      </w:r>
    </w:p>
  </w:footnote>
  <w:footnote w:id="82">
    <w:p w:rsidR="00265901" w:rsidRPr="007C10AE" w:rsidRDefault="00265901" w:rsidP="007C10AE">
      <w:pPr>
        <w:ind w:right="843"/>
        <w:jc w:val="both"/>
        <w:rPr>
          <w:b/>
          <w:sz w:val="20"/>
          <w:szCs w:val="20"/>
        </w:rPr>
      </w:pPr>
      <w:r>
        <w:rPr>
          <w:rStyle w:val="FootnoteReference"/>
        </w:rPr>
        <w:footnoteRef/>
      </w:r>
      <w:r>
        <w:t xml:space="preserve"> </w:t>
      </w:r>
      <w:r w:rsidRPr="00734D42">
        <w:rPr>
          <w:color w:val="000000"/>
          <w:sz w:val="20"/>
          <w:szCs w:val="20"/>
        </w:rPr>
        <w:t>Oakland Institute, 2011 (c)</w:t>
      </w:r>
    </w:p>
  </w:footnote>
  <w:footnote w:id="83">
    <w:p w:rsidR="00265901" w:rsidRPr="00B70C82" w:rsidRDefault="00265901" w:rsidP="00075F9D">
      <w:pPr>
        <w:pStyle w:val="FootnoteText"/>
        <w:rPr>
          <w:szCs w:val="18"/>
        </w:rPr>
      </w:pPr>
      <w:r w:rsidRPr="00B70C82">
        <w:rPr>
          <w:rStyle w:val="FootnoteReference"/>
          <w:szCs w:val="18"/>
        </w:rPr>
        <w:footnoteRef/>
      </w:r>
      <w:r w:rsidRPr="00B70C82">
        <w:rPr>
          <w:szCs w:val="18"/>
        </w:rPr>
        <w:t xml:space="preserve"> </w:t>
      </w:r>
      <w:proofErr w:type="spellStart"/>
      <w:r w:rsidRPr="00B70C82">
        <w:rPr>
          <w:szCs w:val="18"/>
        </w:rPr>
        <w:t>CIRAD</w:t>
      </w:r>
      <w:proofErr w:type="spellEnd"/>
      <w:r w:rsidRPr="00B70C82">
        <w:rPr>
          <w:szCs w:val="18"/>
        </w:rPr>
        <w:t>, 2012</w:t>
      </w:r>
    </w:p>
  </w:footnote>
  <w:footnote w:id="84">
    <w:p w:rsidR="00265901" w:rsidRPr="00075F9D" w:rsidRDefault="00265901" w:rsidP="00075F9D">
      <w:pPr>
        <w:pStyle w:val="FootnoteText"/>
        <w:rPr>
          <w:rFonts w:ascii="Cambria" w:hAnsi="Cambria"/>
          <w:szCs w:val="18"/>
        </w:rPr>
      </w:pPr>
      <w:r w:rsidRPr="00075F9D">
        <w:rPr>
          <w:rStyle w:val="FootnoteReference"/>
          <w:rFonts w:ascii="Cambria" w:hAnsi="Cambria"/>
          <w:szCs w:val="18"/>
        </w:rPr>
        <w:footnoteRef/>
      </w:r>
      <w:r w:rsidRPr="00075F9D">
        <w:rPr>
          <w:rFonts w:ascii="Cambria" w:hAnsi="Cambria"/>
          <w:szCs w:val="18"/>
        </w:rPr>
        <w:t xml:space="preserve"> 2012</w:t>
      </w:r>
    </w:p>
  </w:footnote>
  <w:footnote w:id="85">
    <w:p w:rsidR="00265901" w:rsidRPr="00075F9D" w:rsidRDefault="00265901" w:rsidP="00075F9D">
      <w:pPr>
        <w:pStyle w:val="FootnoteText"/>
        <w:rPr>
          <w:rFonts w:ascii="Cambria" w:hAnsi="Cambria"/>
          <w:szCs w:val="18"/>
        </w:rPr>
      </w:pPr>
      <w:r w:rsidRPr="00075F9D">
        <w:rPr>
          <w:rStyle w:val="FootnoteReference"/>
          <w:rFonts w:ascii="Cambria" w:hAnsi="Cambria"/>
          <w:szCs w:val="18"/>
        </w:rPr>
        <w:footnoteRef/>
      </w:r>
      <w:r w:rsidRPr="00075F9D">
        <w:rPr>
          <w:rFonts w:ascii="Cambria" w:hAnsi="Cambria"/>
          <w:szCs w:val="18"/>
        </w:rPr>
        <w:t xml:space="preserve"> 2009</w:t>
      </w:r>
    </w:p>
  </w:footnote>
  <w:footnote w:id="86">
    <w:p w:rsidR="00265901" w:rsidRPr="0092146A" w:rsidRDefault="00265901" w:rsidP="00075F9D">
      <w:pPr>
        <w:autoSpaceDE w:val="0"/>
        <w:autoSpaceDN w:val="0"/>
        <w:adjustRightInd w:val="0"/>
        <w:rPr>
          <w:sz w:val="20"/>
          <w:szCs w:val="20"/>
        </w:rPr>
      </w:pPr>
      <w:r w:rsidRPr="0092146A">
        <w:rPr>
          <w:rStyle w:val="FootnoteReference"/>
          <w:sz w:val="20"/>
          <w:szCs w:val="20"/>
        </w:rPr>
        <w:footnoteRef/>
      </w:r>
      <w:r w:rsidRPr="0092146A">
        <w:rPr>
          <w:sz w:val="20"/>
          <w:szCs w:val="20"/>
        </w:rPr>
        <w:t xml:space="preserve"> for instance, under one scenario, an </w:t>
      </w:r>
      <w:r w:rsidRPr="0092146A">
        <w:rPr>
          <w:color w:val="231F20"/>
          <w:sz w:val="20"/>
          <w:szCs w:val="20"/>
        </w:rPr>
        <w:t>increase in 2020 recorded for developed countries was 2.3 percent compared to only about 1 percent for developing countries</w:t>
      </w:r>
    </w:p>
  </w:footnote>
  <w:footnote w:id="87">
    <w:p w:rsidR="00265901" w:rsidRPr="0092146A" w:rsidRDefault="00265901" w:rsidP="00075F9D">
      <w:pPr>
        <w:pStyle w:val="FootnoteText"/>
      </w:pPr>
      <w:r w:rsidRPr="0092146A">
        <w:rPr>
          <w:rStyle w:val="FootnoteReference"/>
        </w:rPr>
        <w:footnoteRef/>
      </w:r>
      <w:r w:rsidRPr="0092146A">
        <w:t xml:space="preserve"> </w:t>
      </w:r>
      <w:proofErr w:type="spellStart"/>
      <w:r w:rsidRPr="0092146A">
        <w:rPr>
          <w:color w:val="000000"/>
        </w:rPr>
        <w:t>Gurara</w:t>
      </w:r>
      <w:proofErr w:type="spellEnd"/>
      <w:r w:rsidRPr="0092146A">
        <w:rPr>
          <w:color w:val="000000"/>
        </w:rPr>
        <w:t xml:space="preserve"> and </w:t>
      </w:r>
      <w:proofErr w:type="spellStart"/>
      <w:r w:rsidRPr="0092146A">
        <w:rPr>
          <w:color w:val="000000"/>
        </w:rPr>
        <w:t>Birhanu</w:t>
      </w:r>
      <w:proofErr w:type="spellEnd"/>
      <w:r w:rsidRPr="0092146A">
        <w:rPr>
          <w:color w:val="000000"/>
        </w:rPr>
        <w:t xml:space="preserve">, </w:t>
      </w:r>
      <w:r w:rsidRPr="0092146A">
        <w:t>2012</w:t>
      </w:r>
    </w:p>
  </w:footnote>
  <w:footnote w:id="88">
    <w:p w:rsidR="00265901" w:rsidRPr="0092146A" w:rsidRDefault="00265901">
      <w:pPr>
        <w:pStyle w:val="FootnoteText"/>
      </w:pPr>
      <w:r w:rsidRPr="0092146A">
        <w:rPr>
          <w:rStyle w:val="FootnoteReference"/>
        </w:rPr>
        <w:footnoteRef/>
      </w:r>
      <w:r w:rsidRPr="0092146A">
        <w:t xml:space="preserve"> </w:t>
      </w:r>
      <w:proofErr w:type="spellStart"/>
      <w:r w:rsidRPr="0092146A">
        <w:t>IGAD</w:t>
      </w:r>
      <w:proofErr w:type="spellEnd"/>
      <w:r w:rsidRPr="0092146A">
        <w:t>, 2007</w:t>
      </w:r>
    </w:p>
  </w:footnote>
  <w:footnote w:id="89">
    <w:p w:rsidR="00265901" w:rsidRPr="0092146A" w:rsidRDefault="00265901">
      <w:pPr>
        <w:pStyle w:val="FootnoteText"/>
        <w:rPr>
          <w:lang w:val="nl-NL"/>
        </w:rPr>
      </w:pPr>
      <w:r w:rsidRPr="0092146A">
        <w:rPr>
          <w:rStyle w:val="FootnoteReference"/>
        </w:rPr>
        <w:footnoteRef/>
      </w:r>
      <w:r w:rsidRPr="0092146A">
        <w:rPr>
          <w:lang w:val="nl-NL"/>
        </w:rPr>
        <w:t xml:space="preserve"> </w:t>
      </w:r>
      <w:r w:rsidRPr="0092146A">
        <w:rPr>
          <w:lang w:val="nl-NL"/>
        </w:rPr>
        <w:t>Van Kote, ibid.</w:t>
      </w:r>
    </w:p>
  </w:footnote>
  <w:footnote w:id="90">
    <w:p w:rsidR="00265901" w:rsidRPr="0092146A" w:rsidRDefault="00265901">
      <w:pPr>
        <w:pStyle w:val="FootnoteText"/>
      </w:pPr>
      <w:r w:rsidRPr="0092146A">
        <w:rPr>
          <w:rStyle w:val="FootnoteReference"/>
        </w:rPr>
        <w:footnoteRef/>
      </w:r>
      <w:r w:rsidRPr="0092146A">
        <w:t xml:space="preserve"> </w:t>
      </w:r>
      <w:proofErr w:type="spellStart"/>
      <w:r w:rsidRPr="0092146A">
        <w:t>IIED</w:t>
      </w:r>
      <w:proofErr w:type="spellEnd"/>
      <w:r w:rsidRPr="0092146A">
        <w:t>, “Rich nations fail to meet 8 climate-finance pledges analysis shows”, 2012</w:t>
      </w:r>
    </w:p>
  </w:footnote>
  <w:footnote w:id="91">
    <w:p w:rsidR="00265901" w:rsidRPr="0092146A" w:rsidRDefault="00265901">
      <w:pPr>
        <w:pStyle w:val="FootnoteText"/>
      </w:pPr>
      <w:r w:rsidRPr="0092146A">
        <w:rPr>
          <w:rStyle w:val="FootnoteReference"/>
        </w:rPr>
        <w:footnoteRef/>
      </w:r>
      <w:r w:rsidRPr="0092146A">
        <w:t xml:space="preserve"> William Davidson, “Ethiopian President Concerned by Lease of Forest to Indian Firm”, 2011</w:t>
      </w:r>
    </w:p>
  </w:footnote>
  <w:footnote w:id="92">
    <w:p w:rsidR="00265901" w:rsidRDefault="00265901" w:rsidP="00DA4258">
      <w:pPr>
        <w:pStyle w:val="Default"/>
      </w:pPr>
      <w:r>
        <w:rPr>
          <w:rStyle w:val="FootnoteReference"/>
        </w:rPr>
        <w:footnoteRef/>
      </w:r>
      <w:r>
        <w:t xml:space="preserve"> </w:t>
      </w:r>
      <w:proofErr w:type="spellStart"/>
      <w:r>
        <w:rPr>
          <w:sz w:val="23"/>
          <w:szCs w:val="23"/>
        </w:rPr>
        <w:t>Sahan</w:t>
      </w:r>
      <w:proofErr w:type="spellEnd"/>
      <w:r>
        <w:rPr>
          <w:sz w:val="23"/>
          <w:szCs w:val="23"/>
        </w:rPr>
        <w:t xml:space="preserve"> and Mikhail, 2012</w:t>
      </w:r>
    </w:p>
  </w:footnote>
  <w:footnote w:id="93">
    <w:p w:rsidR="00265901" w:rsidRDefault="00265901">
      <w:pPr>
        <w:pStyle w:val="FootnoteText"/>
      </w:pPr>
      <w:r>
        <w:rPr>
          <w:rStyle w:val="FootnoteReference"/>
        </w:rPr>
        <w:footnoteRef/>
      </w:r>
      <w:r>
        <w:t xml:space="preserve"> </w:t>
      </w:r>
      <w:r>
        <w:rPr>
          <w:sz w:val="18"/>
          <w:szCs w:val="18"/>
        </w:rPr>
        <w:t xml:space="preserve">Temper, </w:t>
      </w:r>
      <w:r w:rsidRPr="00635A20">
        <w:rPr>
          <w:sz w:val="18"/>
          <w:szCs w:val="18"/>
        </w:rPr>
        <w:t>2012</w:t>
      </w:r>
    </w:p>
  </w:footnote>
  <w:footnote w:id="94">
    <w:p w:rsidR="00265901" w:rsidRDefault="00265901">
      <w:pPr>
        <w:pStyle w:val="FootnoteText"/>
      </w:pPr>
      <w:r>
        <w:rPr>
          <w:rStyle w:val="FootnoteReference"/>
        </w:rPr>
        <w:footnoteRef/>
      </w:r>
      <w:r>
        <w:t xml:space="preserve"> </w:t>
      </w:r>
      <w:proofErr w:type="spellStart"/>
      <w:r>
        <w:rPr>
          <w:rFonts w:ascii="CenturyGothic" w:hAnsi="CenturyGothic" w:cs="CenturyGothic"/>
          <w:sz w:val="18"/>
          <w:szCs w:val="18"/>
        </w:rPr>
        <w:t>Deininger</w:t>
      </w:r>
      <w:proofErr w:type="spellEnd"/>
      <w:r>
        <w:rPr>
          <w:rFonts w:ascii="CenturyGothic" w:hAnsi="CenturyGothic" w:cs="CenturyGothic"/>
          <w:sz w:val="18"/>
          <w:szCs w:val="18"/>
        </w:rPr>
        <w:t xml:space="preserve"> and </w:t>
      </w:r>
      <w:proofErr w:type="spellStart"/>
      <w:r>
        <w:rPr>
          <w:rFonts w:ascii="CenturyGothic" w:hAnsi="CenturyGothic" w:cs="CenturyGothic"/>
          <w:sz w:val="18"/>
          <w:szCs w:val="18"/>
        </w:rPr>
        <w:t>Byerlee</w:t>
      </w:r>
      <w:proofErr w:type="spellEnd"/>
      <w:r>
        <w:rPr>
          <w:rFonts w:ascii="CenturyGothic" w:hAnsi="CenturyGothic" w:cs="CenturyGothic"/>
          <w:sz w:val="18"/>
          <w:szCs w:val="18"/>
        </w:rPr>
        <w:t xml:space="preserve"> 2011</w:t>
      </w:r>
    </w:p>
  </w:footnote>
  <w:footnote w:id="95">
    <w:p w:rsidR="00265901" w:rsidRDefault="00265901">
      <w:pPr>
        <w:pStyle w:val="FootnoteText"/>
      </w:pPr>
      <w:r>
        <w:rPr>
          <w:rStyle w:val="FootnoteReference"/>
        </w:rPr>
        <w:footnoteRef/>
      </w:r>
      <w:r>
        <w:t xml:space="preserve"> Oakland Institute, 2011(d)</w:t>
      </w:r>
    </w:p>
  </w:footnote>
  <w:footnote w:id="96">
    <w:p w:rsidR="00265901" w:rsidRDefault="00265901" w:rsidP="00C86A64">
      <w:pPr>
        <w:autoSpaceDE w:val="0"/>
        <w:autoSpaceDN w:val="0"/>
        <w:adjustRightInd w:val="0"/>
      </w:pPr>
      <w:r>
        <w:rPr>
          <w:rStyle w:val="FootnoteReference"/>
        </w:rPr>
        <w:footnoteRef/>
      </w:r>
      <w:r w:rsidRPr="00C86A64">
        <w:rPr>
          <w:sz w:val="20"/>
          <w:szCs w:val="20"/>
        </w:rPr>
        <w:t>Prague Global Policy Institute, 2012</w:t>
      </w:r>
    </w:p>
  </w:footnote>
  <w:footnote w:id="97">
    <w:p w:rsidR="00265901" w:rsidRDefault="00265901" w:rsidP="008209BC">
      <w:pPr>
        <w:pStyle w:val="FootnoteText"/>
      </w:pPr>
      <w:r>
        <w:rPr>
          <w:rStyle w:val="FootnoteReference"/>
        </w:rPr>
        <w:footnoteRef/>
      </w:r>
      <w:r>
        <w:t xml:space="preserve"> </w:t>
      </w:r>
      <w:proofErr w:type="spellStart"/>
      <w:r w:rsidRPr="00635A20">
        <w:rPr>
          <w:sz w:val="18"/>
          <w:szCs w:val="18"/>
        </w:rPr>
        <w:t>RSPB</w:t>
      </w:r>
      <w:proofErr w:type="spellEnd"/>
      <w:r w:rsidRPr="00635A20">
        <w:rPr>
          <w:sz w:val="18"/>
          <w:szCs w:val="18"/>
        </w:rPr>
        <w:t>, “New Study Reveals Biofuels Carbon Con”,  2011.</w:t>
      </w:r>
    </w:p>
  </w:footnote>
  <w:footnote w:id="98">
    <w:p w:rsidR="00265901" w:rsidRDefault="00265901" w:rsidP="008209BC">
      <w:pPr>
        <w:pStyle w:val="FootnoteText"/>
      </w:pPr>
      <w:r>
        <w:rPr>
          <w:rStyle w:val="FootnoteReference"/>
        </w:rPr>
        <w:footnoteRef/>
      </w:r>
      <w:r>
        <w:t xml:space="preserve"> </w:t>
      </w:r>
      <w:r w:rsidR="007C10AE" w:rsidRPr="007C10AE">
        <w:rPr>
          <w:i/>
        </w:rPr>
        <w:t>Ibid</w:t>
      </w:r>
    </w:p>
  </w:footnote>
  <w:footnote w:id="99">
    <w:p w:rsidR="00265901" w:rsidRPr="003B02A9" w:rsidRDefault="00265901" w:rsidP="008209BC">
      <w:pPr>
        <w:pStyle w:val="FootnoteText"/>
        <w:rPr>
          <w:sz w:val="18"/>
          <w:szCs w:val="18"/>
        </w:rPr>
      </w:pPr>
      <w:r>
        <w:rPr>
          <w:rStyle w:val="FootnoteReference"/>
        </w:rPr>
        <w:footnoteRef/>
      </w:r>
      <w:r>
        <w:t xml:space="preserve"> </w:t>
      </w:r>
      <w:proofErr w:type="spellStart"/>
      <w:r>
        <w:rPr>
          <w:sz w:val="18"/>
          <w:szCs w:val="18"/>
        </w:rPr>
        <w:t>Aman</w:t>
      </w:r>
      <w:proofErr w:type="spellEnd"/>
      <w:r>
        <w:rPr>
          <w:sz w:val="18"/>
          <w:szCs w:val="18"/>
        </w:rPr>
        <w:t xml:space="preserve"> </w:t>
      </w:r>
      <w:proofErr w:type="spellStart"/>
      <w:r>
        <w:rPr>
          <w:sz w:val="18"/>
          <w:szCs w:val="18"/>
        </w:rPr>
        <w:t>Sethi</w:t>
      </w:r>
      <w:proofErr w:type="spellEnd"/>
      <w:r>
        <w:rPr>
          <w:sz w:val="18"/>
          <w:szCs w:val="18"/>
        </w:rPr>
        <w:t>, “Indian Firm Reap Bitter Harvest in Africa”, 2012</w:t>
      </w:r>
    </w:p>
  </w:footnote>
  <w:footnote w:id="100">
    <w:p w:rsidR="00265901" w:rsidRPr="00635A20" w:rsidRDefault="00265901" w:rsidP="008209BC">
      <w:pPr>
        <w:pStyle w:val="FootnoteText"/>
        <w:rPr>
          <w:sz w:val="18"/>
          <w:szCs w:val="18"/>
        </w:rPr>
      </w:pPr>
      <w:r w:rsidRPr="00635A20">
        <w:rPr>
          <w:rStyle w:val="FootnoteReference"/>
          <w:sz w:val="18"/>
          <w:szCs w:val="18"/>
        </w:rPr>
        <w:footnoteRef/>
      </w:r>
      <w:r w:rsidRPr="00635A20">
        <w:rPr>
          <w:sz w:val="18"/>
          <w:szCs w:val="18"/>
        </w:rPr>
        <w:t xml:space="preserve"> Isabel Lane, “Bedford biofuels may Abort Kenyan jatropha Project”, 2012</w:t>
      </w:r>
    </w:p>
  </w:footnote>
  <w:footnote w:id="101">
    <w:p w:rsidR="00265901" w:rsidRPr="00B70C82" w:rsidRDefault="00265901" w:rsidP="009B1C55">
      <w:pPr>
        <w:pStyle w:val="FootnoteText"/>
        <w:rPr>
          <w:szCs w:val="18"/>
        </w:rPr>
      </w:pPr>
      <w:r w:rsidRPr="00DE6863">
        <w:rPr>
          <w:rStyle w:val="FootnoteReference"/>
          <w:rFonts w:ascii="Cambria" w:hAnsi="Cambria"/>
          <w:szCs w:val="18"/>
        </w:rPr>
        <w:footnoteRef/>
      </w:r>
      <w:r w:rsidRPr="00DE6863">
        <w:rPr>
          <w:rFonts w:ascii="Cambria" w:hAnsi="Cambria"/>
          <w:szCs w:val="18"/>
        </w:rPr>
        <w:t xml:space="preserve"> </w:t>
      </w:r>
      <w:proofErr w:type="spellStart"/>
      <w:r w:rsidRPr="00DE6863">
        <w:rPr>
          <w:rFonts w:ascii="Cambria" w:hAnsi="Cambria" w:cs="HelveticaNeue-Light"/>
          <w:color w:val="000000"/>
          <w:szCs w:val="18"/>
        </w:rPr>
        <w:t>Gurara</w:t>
      </w:r>
      <w:proofErr w:type="spellEnd"/>
      <w:r w:rsidRPr="00DE6863">
        <w:rPr>
          <w:rFonts w:ascii="Cambria" w:hAnsi="Cambria" w:cs="HelveticaNeue-Light"/>
          <w:color w:val="000000"/>
          <w:szCs w:val="18"/>
        </w:rPr>
        <w:t xml:space="preserve"> and </w:t>
      </w:r>
      <w:proofErr w:type="spellStart"/>
      <w:r w:rsidRPr="00DE6863">
        <w:rPr>
          <w:rFonts w:ascii="Cambria" w:hAnsi="Cambria" w:cs="HelveticaNeue-Light"/>
          <w:color w:val="000000"/>
          <w:szCs w:val="18"/>
        </w:rPr>
        <w:t>Birhanu</w:t>
      </w:r>
      <w:proofErr w:type="spellEnd"/>
      <w:r w:rsidRPr="00DE6863">
        <w:rPr>
          <w:rFonts w:ascii="Cambria" w:hAnsi="Cambria" w:cs="HelveticaNeue-Light"/>
          <w:color w:val="000000"/>
          <w:szCs w:val="18"/>
        </w:rPr>
        <w:t xml:space="preserve">, </w:t>
      </w:r>
      <w:r w:rsidRPr="00DE6863">
        <w:rPr>
          <w:rFonts w:ascii="Cambria" w:hAnsi="Cambria" w:cs="HelveticaNeue-Roman"/>
          <w:szCs w:val="18"/>
        </w:rPr>
        <w:t>2012</w:t>
      </w:r>
    </w:p>
  </w:footnote>
  <w:footnote w:id="102">
    <w:p w:rsidR="00265901" w:rsidRDefault="00265901">
      <w:pPr>
        <w:pStyle w:val="FootnoteText"/>
      </w:pPr>
      <w:r>
        <w:rPr>
          <w:rStyle w:val="FootnoteReference"/>
        </w:rPr>
        <w:footnoteRef/>
      </w:r>
      <w:r>
        <w:t xml:space="preserve"> </w:t>
      </w:r>
      <w:proofErr w:type="spellStart"/>
      <w:r>
        <w:t>Cotula</w:t>
      </w:r>
      <w:proofErr w:type="spellEnd"/>
      <w:r>
        <w:t xml:space="preserve">, </w:t>
      </w:r>
      <w:r>
        <w:rPr>
          <w:i/>
        </w:rPr>
        <w:t xml:space="preserve">et. </w:t>
      </w:r>
      <w:proofErr w:type="spellStart"/>
      <w:r>
        <w:rPr>
          <w:i/>
        </w:rPr>
        <w:t>a.l</w:t>
      </w:r>
      <w:proofErr w:type="spellEnd"/>
      <w:r>
        <w:rPr>
          <w:i/>
        </w:rPr>
        <w:t>.,</w:t>
      </w:r>
      <w:r w:rsidRPr="007C10AE">
        <w:t xml:space="preserve"> </w:t>
      </w:r>
      <w:r w:rsidR="007C10AE" w:rsidRPr="007C10AE">
        <w:t>2009</w:t>
      </w:r>
      <w:r w:rsidR="007C10AE">
        <w:t>;</w:t>
      </w:r>
      <w:r w:rsidRPr="007C10AE">
        <w:t xml:space="preserve"> </w:t>
      </w:r>
      <w:r>
        <w:t xml:space="preserve"> Oakland Institute 2011(c)</w:t>
      </w:r>
    </w:p>
  </w:footnote>
  <w:footnote w:id="103">
    <w:p w:rsidR="00265901" w:rsidRDefault="00265901">
      <w:pPr>
        <w:pStyle w:val="FootnoteText"/>
      </w:pPr>
      <w:r>
        <w:rPr>
          <w:rStyle w:val="FootnoteReference"/>
        </w:rPr>
        <w:footnoteRef/>
      </w:r>
      <w:r>
        <w:t xml:space="preserve"> United Nations, 2009</w:t>
      </w:r>
    </w:p>
  </w:footnote>
  <w:footnote w:id="104">
    <w:p w:rsidR="00265901" w:rsidRDefault="00265901" w:rsidP="00FB5E21">
      <w:pPr>
        <w:pStyle w:val="FootnoteText"/>
      </w:pPr>
      <w:r>
        <w:rPr>
          <w:rStyle w:val="FootnoteReference"/>
        </w:rPr>
        <w:footnoteRef/>
      </w:r>
      <w:r>
        <w:t xml:space="preserve"> Oakland Institute, 2011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05pt;height:.6pt" o:bullet="t">
        <v:imagedata r:id="rId1" o:title=""/>
      </v:shape>
    </w:pict>
  </w:numPicBullet>
  <w:abstractNum w:abstractNumId="0">
    <w:nsid w:val="045E47EF"/>
    <w:multiLevelType w:val="hybridMultilevel"/>
    <w:tmpl w:val="A91AEF2C"/>
    <w:lvl w:ilvl="0" w:tplc="53D444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37BE0"/>
    <w:multiLevelType w:val="hybridMultilevel"/>
    <w:tmpl w:val="49162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24440"/>
    <w:multiLevelType w:val="hybridMultilevel"/>
    <w:tmpl w:val="A2BA681A"/>
    <w:lvl w:ilvl="0" w:tplc="C2F25FEA">
      <w:start w:val="4"/>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54EED"/>
    <w:multiLevelType w:val="hybridMultilevel"/>
    <w:tmpl w:val="324A9DE2"/>
    <w:lvl w:ilvl="0" w:tplc="6562EDA6">
      <w:start w:val="1"/>
      <w:numFmt w:val="bullet"/>
      <w:lvlText w:val=""/>
      <w:lvlPicBulletId w:val="0"/>
      <w:lvlJc w:val="left"/>
      <w:pPr>
        <w:tabs>
          <w:tab w:val="num" w:pos="720"/>
        </w:tabs>
        <w:ind w:left="720" w:hanging="360"/>
      </w:pPr>
      <w:rPr>
        <w:rFonts w:ascii="Symbol" w:hAnsi="Symbol" w:hint="default"/>
      </w:rPr>
    </w:lvl>
    <w:lvl w:ilvl="1" w:tplc="8A681B0E" w:tentative="1">
      <w:start w:val="1"/>
      <w:numFmt w:val="bullet"/>
      <w:lvlText w:val=""/>
      <w:lvlJc w:val="left"/>
      <w:pPr>
        <w:tabs>
          <w:tab w:val="num" w:pos="1440"/>
        </w:tabs>
        <w:ind w:left="1440" w:hanging="360"/>
      </w:pPr>
      <w:rPr>
        <w:rFonts w:ascii="Symbol" w:hAnsi="Symbol" w:hint="default"/>
      </w:rPr>
    </w:lvl>
    <w:lvl w:ilvl="2" w:tplc="6756ABA6" w:tentative="1">
      <w:start w:val="1"/>
      <w:numFmt w:val="bullet"/>
      <w:lvlText w:val=""/>
      <w:lvlJc w:val="left"/>
      <w:pPr>
        <w:tabs>
          <w:tab w:val="num" w:pos="2160"/>
        </w:tabs>
        <w:ind w:left="2160" w:hanging="360"/>
      </w:pPr>
      <w:rPr>
        <w:rFonts w:ascii="Symbol" w:hAnsi="Symbol" w:hint="default"/>
      </w:rPr>
    </w:lvl>
    <w:lvl w:ilvl="3" w:tplc="8A847D52" w:tentative="1">
      <w:start w:val="1"/>
      <w:numFmt w:val="bullet"/>
      <w:lvlText w:val=""/>
      <w:lvlJc w:val="left"/>
      <w:pPr>
        <w:tabs>
          <w:tab w:val="num" w:pos="2880"/>
        </w:tabs>
        <w:ind w:left="2880" w:hanging="360"/>
      </w:pPr>
      <w:rPr>
        <w:rFonts w:ascii="Symbol" w:hAnsi="Symbol" w:hint="default"/>
      </w:rPr>
    </w:lvl>
    <w:lvl w:ilvl="4" w:tplc="40DEDD64" w:tentative="1">
      <w:start w:val="1"/>
      <w:numFmt w:val="bullet"/>
      <w:lvlText w:val=""/>
      <w:lvlJc w:val="left"/>
      <w:pPr>
        <w:tabs>
          <w:tab w:val="num" w:pos="3600"/>
        </w:tabs>
        <w:ind w:left="3600" w:hanging="360"/>
      </w:pPr>
      <w:rPr>
        <w:rFonts w:ascii="Symbol" w:hAnsi="Symbol" w:hint="default"/>
      </w:rPr>
    </w:lvl>
    <w:lvl w:ilvl="5" w:tplc="039E4624" w:tentative="1">
      <w:start w:val="1"/>
      <w:numFmt w:val="bullet"/>
      <w:lvlText w:val=""/>
      <w:lvlJc w:val="left"/>
      <w:pPr>
        <w:tabs>
          <w:tab w:val="num" w:pos="4320"/>
        </w:tabs>
        <w:ind w:left="4320" w:hanging="360"/>
      </w:pPr>
      <w:rPr>
        <w:rFonts w:ascii="Symbol" w:hAnsi="Symbol" w:hint="default"/>
      </w:rPr>
    </w:lvl>
    <w:lvl w:ilvl="6" w:tplc="2E74962C" w:tentative="1">
      <w:start w:val="1"/>
      <w:numFmt w:val="bullet"/>
      <w:lvlText w:val=""/>
      <w:lvlJc w:val="left"/>
      <w:pPr>
        <w:tabs>
          <w:tab w:val="num" w:pos="5040"/>
        </w:tabs>
        <w:ind w:left="5040" w:hanging="360"/>
      </w:pPr>
      <w:rPr>
        <w:rFonts w:ascii="Symbol" w:hAnsi="Symbol" w:hint="default"/>
      </w:rPr>
    </w:lvl>
    <w:lvl w:ilvl="7" w:tplc="AAE6B218" w:tentative="1">
      <w:start w:val="1"/>
      <w:numFmt w:val="bullet"/>
      <w:lvlText w:val=""/>
      <w:lvlJc w:val="left"/>
      <w:pPr>
        <w:tabs>
          <w:tab w:val="num" w:pos="5760"/>
        </w:tabs>
        <w:ind w:left="5760" w:hanging="360"/>
      </w:pPr>
      <w:rPr>
        <w:rFonts w:ascii="Symbol" w:hAnsi="Symbol" w:hint="default"/>
      </w:rPr>
    </w:lvl>
    <w:lvl w:ilvl="8" w:tplc="D40A0BF2" w:tentative="1">
      <w:start w:val="1"/>
      <w:numFmt w:val="bullet"/>
      <w:lvlText w:val=""/>
      <w:lvlJc w:val="left"/>
      <w:pPr>
        <w:tabs>
          <w:tab w:val="num" w:pos="6480"/>
        </w:tabs>
        <w:ind w:left="6480" w:hanging="360"/>
      </w:pPr>
      <w:rPr>
        <w:rFonts w:ascii="Symbol" w:hAnsi="Symbol" w:hint="default"/>
      </w:rPr>
    </w:lvl>
  </w:abstractNum>
  <w:abstractNum w:abstractNumId="4">
    <w:nsid w:val="0F305DF1"/>
    <w:multiLevelType w:val="hybridMultilevel"/>
    <w:tmpl w:val="554E2026"/>
    <w:lvl w:ilvl="0" w:tplc="53D444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250DDD"/>
    <w:multiLevelType w:val="hybridMultilevel"/>
    <w:tmpl w:val="1666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12FE8"/>
    <w:multiLevelType w:val="hybridMultilevel"/>
    <w:tmpl w:val="28164E04"/>
    <w:lvl w:ilvl="0" w:tplc="53D444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35104A"/>
    <w:multiLevelType w:val="hybridMultilevel"/>
    <w:tmpl w:val="C22A81EC"/>
    <w:lvl w:ilvl="0" w:tplc="C560AA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921132"/>
    <w:multiLevelType w:val="hybridMultilevel"/>
    <w:tmpl w:val="B1B8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B14CD"/>
    <w:multiLevelType w:val="hybridMultilevel"/>
    <w:tmpl w:val="3E66588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43636E4D"/>
    <w:multiLevelType w:val="hybridMultilevel"/>
    <w:tmpl w:val="91AE3554"/>
    <w:lvl w:ilvl="0" w:tplc="53D444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685E4E"/>
    <w:multiLevelType w:val="hybridMultilevel"/>
    <w:tmpl w:val="2AA2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F3E37"/>
    <w:multiLevelType w:val="hybridMultilevel"/>
    <w:tmpl w:val="5A7803F8"/>
    <w:lvl w:ilvl="0" w:tplc="10307A82">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12"/>
  </w:num>
  <w:num w:numId="6">
    <w:abstractNumId w:val="5"/>
  </w:num>
  <w:num w:numId="7">
    <w:abstractNumId w:val="8"/>
  </w:num>
  <w:num w:numId="8">
    <w:abstractNumId w:val="9"/>
  </w:num>
  <w:num w:numId="9">
    <w:abstractNumId w:val="1"/>
  </w:num>
  <w:num w:numId="10">
    <w:abstractNumId w:val="11"/>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5D"/>
    <w:rsid w:val="00006A96"/>
    <w:rsid w:val="0002188C"/>
    <w:rsid w:val="00021D67"/>
    <w:rsid w:val="00033709"/>
    <w:rsid w:val="000355A3"/>
    <w:rsid w:val="00040237"/>
    <w:rsid w:val="00046E59"/>
    <w:rsid w:val="00050180"/>
    <w:rsid w:val="00052B89"/>
    <w:rsid w:val="000533CB"/>
    <w:rsid w:val="00054D34"/>
    <w:rsid w:val="0005653B"/>
    <w:rsid w:val="000618F4"/>
    <w:rsid w:val="000650A9"/>
    <w:rsid w:val="000656E5"/>
    <w:rsid w:val="000675CC"/>
    <w:rsid w:val="00070845"/>
    <w:rsid w:val="00075F9D"/>
    <w:rsid w:val="000761B2"/>
    <w:rsid w:val="0007637B"/>
    <w:rsid w:val="00081035"/>
    <w:rsid w:val="00081FB1"/>
    <w:rsid w:val="00083C22"/>
    <w:rsid w:val="00085737"/>
    <w:rsid w:val="00092084"/>
    <w:rsid w:val="00092F15"/>
    <w:rsid w:val="000A006D"/>
    <w:rsid w:val="000A115D"/>
    <w:rsid w:val="000A2779"/>
    <w:rsid w:val="000A683C"/>
    <w:rsid w:val="000A6CDB"/>
    <w:rsid w:val="000B0B92"/>
    <w:rsid w:val="000B22B3"/>
    <w:rsid w:val="000B264D"/>
    <w:rsid w:val="000B7996"/>
    <w:rsid w:val="000C0426"/>
    <w:rsid w:val="000C1F32"/>
    <w:rsid w:val="000C38B3"/>
    <w:rsid w:val="000C6A99"/>
    <w:rsid w:val="000D4B34"/>
    <w:rsid w:val="000D5099"/>
    <w:rsid w:val="000D761A"/>
    <w:rsid w:val="000E131B"/>
    <w:rsid w:val="000E40E3"/>
    <w:rsid w:val="000F0562"/>
    <w:rsid w:val="001011A1"/>
    <w:rsid w:val="00101792"/>
    <w:rsid w:val="00102047"/>
    <w:rsid w:val="00103FBA"/>
    <w:rsid w:val="00107720"/>
    <w:rsid w:val="00107975"/>
    <w:rsid w:val="00110201"/>
    <w:rsid w:val="00115550"/>
    <w:rsid w:val="00115818"/>
    <w:rsid w:val="0011669E"/>
    <w:rsid w:val="001204D7"/>
    <w:rsid w:val="00120C5F"/>
    <w:rsid w:val="001248DA"/>
    <w:rsid w:val="00130AA8"/>
    <w:rsid w:val="001364E6"/>
    <w:rsid w:val="0014220A"/>
    <w:rsid w:val="0015180C"/>
    <w:rsid w:val="00151EBF"/>
    <w:rsid w:val="00156CBF"/>
    <w:rsid w:val="00161502"/>
    <w:rsid w:val="00164B8E"/>
    <w:rsid w:val="00165D9A"/>
    <w:rsid w:val="0017230E"/>
    <w:rsid w:val="001763C1"/>
    <w:rsid w:val="00176469"/>
    <w:rsid w:val="001846C8"/>
    <w:rsid w:val="00185C63"/>
    <w:rsid w:val="001A15C1"/>
    <w:rsid w:val="001A4308"/>
    <w:rsid w:val="001B49D2"/>
    <w:rsid w:val="001B4FBF"/>
    <w:rsid w:val="001C021B"/>
    <w:rsid w:val="001C3814"/>
    <w:rsid w:val="001D5F55"/>
    <w:rsid w:val="001E19B8"/>
    <w:rsid w:val="001E413E"/>
    <w:rsid w:val="001E4742"/>
    <w:rsid w:val="001E5F7B"/>
    <w:rsid w:val="001E64A2"/>
    <w:rsid w:val="001F79EE"/>
    <w:rsid w:val="001F7C98"/>
    <w:rsid w:val="00207114"/>
    <w:rsid w:val="002078BC"/>
    <w:rsid w:val="002278D6"/>
    <w:rsid w:val="00230FDD"/>
    <w:rsid w:val="002316FA"/>
    <w:rsid w:val="002464F8"/>
    <w:rsid w:val="0024742E"/>
    <w:rsid w:val="0024744D"/>
    <w:rsid w:val="00250A3F"/>
    <w:rsid w:val="00254EA8"/>
    <w:rsid w:val="002623D1"/>
    <w:rsid w:val="00262945"/>
    <w:rsid w:val="00265901"/>
    <w:rsid w:val="00266FE2"/>
    <w:rsid w:val="00273E39"/>
    <w:rsid w:val="0027699B"/>
    <w:rsid w:val="002776E3"/>
    <w:rsid w:val="00280911"/>
    <w:rsid w:val="00281870"/>
    <w:rsid w:val="002932A2"/>
    <w:rsid w:val="00294845"/>
    <w:rsid w:val="002B09BF"/>
    <w:rsid w:val="002B465C"/>
    <w:rsid w:val="002B529D"/>
    <w:rsid w:val="002B5A06"/>
    <w:rsid w:val="002C10B6"/>
    <w:rsid w:val="002C6577"/>
    <w:rsid w:val="002C7EC5"/>
    <w:rsid w:val="002D14FE"/>
    <w:rsid w:val="002D35D3"/>
    <w:rsid w:val="002D44A9"/>
    <w:rsid w:val="002D66B3"/>
    <w:rsid w:val="002E2E9A"/>
    <w:rsid w:val="002E3C39"/>
    <w:rsid w:val="002E43B5"/>
    <w:rsid w:val="002E4534"/>
    <w:rsid w:val="002E5FF2"/>
    <w:rsid w:val="002F25DD"/>
    <w:rsid w:val="00304493"/>
    <w:rsid w:val="00311B60"/>
    <w:rsid w:val="00311BD4"/>
    <w:rsid w:val="00311CA7"/>
    <w:rsid w:val="00312419"/>
    <w:rsid w:val="00315064"/>
    <w:rsid w:val="003164FE"/>
    <w:rsid w:val="00317E3F"/>
    <w:rsid w:val="00320E2D"/>
    <w:rsid w:val="00325415"/>
    <w:rsid w:val="0032690C"/>
    <w:rsid w:val="00342C1C"/>
    <w:rsid w:val="003438C2"/>
    <w:rsid w:val="00353E93"/>
    <w:rsid w:val="003562B0"/>
    <w:rsid w:val="00363F93"/>
    <w:rsid w:val="00364D8B"/>
    <w:rsid w:val="00366B25"/>
    <w:rsid w:val="00370991"/>
    <w:rsid w:val="003737E4"/>
    <w:rsid w:val="00374EC0"/>
    <w:rsid w:val="003755FA"/>
    <w:rsid w:val="0038084C"/>
    <w:rsid w:val="003820C6"/>
    <w:rsid w:val="00382350"/>
    <w:rsid w:val="00390A7D"/>
    <w:rsid w:val="00391F07"/>
    <w:rsid w:val="00396984"/>
    <w:rsid w:val="003B02A9"/>
    <w:rsid w:val="003B0BC1"/>
    <w:rsid w:val="003B1462"/>
    <w:rsid w:val="003B3308"/>
    <w:rsid w:val="003B524C"/>
    <w:rsid w:val="003B6C5F"/>
    <w:rsid w:val="003C06B1"/>
    <w:rsid w:val="003C36DD"/>
    <w:rsid w:val="003D1D89"/>
    <w:rsid w:val="003D5DFE"/>
    <w:rsid w:val="003E13C1"/>
    <w:rsid w:val="003E4F66"/>
    <w:rsid w:val="003E5604"/>
    <w:rsid w:val="003F0034"/>
    <w:rsid w:val="00403FDB"/>
    <w:rsid w:val="0040625B"/>
    <w:rsid w:val="00407187"/>
    <w:rsid w:val="004200DA"/>
    <w:rsid w:val="00423827"/>
    <w:rsid w:val="0042482C"/>
    <w:rsid w:val="0042484E"/>
    <w:rsid w:val="004253DB"/>
    <w:rsid w:val="00426B2B"/>
    <w:rsid w:val="0043439C"/>
    <w:rsid w:val="004372B7"/>
    <w:rsid w:val="00441376"/>
    <w:rsid w:val="004418ED"/>
    <w:rsid w:val="00450EA8"/>
    <w:rsid w:val="00451103"/>
    <w:rsid w:val="00457C40"/>
    <w:rsid w:val="00464359"/>
    <w:rsid w:val="00464CFE"/>
    <w:rsid w:val="00464D7E"/>
    <w:rsid w:val="00466D1F"/>
    <w:rsid w:val="00466E0F"/>
    <w:rsid w:val="00467C43"/>
    <w:rsid w:val="0047056D"/>
    <w:rsid w:val="0047462C"/>
    <w:rsid w:val="00475DED"/>
    <w:rsid w:val="00481993"/>
    <w:rsid w:val="00482DDC"/>
    <w:rsid w:val="004842E2"/>
    <w:rsid w:val="004852FB"/>
    <w:rsid w:val="00486545"/>
    <w:rsid w:val="00495698"/>
    <w:rsid w:val="004A0F3E"/>
    <w:rsid w:val="004A22F6"/>
    <w:rsid w:val="004A5CCF"/>
    <w:rsid w:val="004A5FA4"/>
    <w:rsid w:val="004A6925"/>
    <w:rsid w:val="004B3C25"/>
    <w:rsid w:val="004B4A34"/>
    <w:rsid w:val="004B644F"/>
    <w:rsid w:val="004C136E"/>
    <w:rsid w:val="004C1949"/>
    <w:rsid w:val="004C42C9"/>
    <w:rsid w:val="004D4A54"/>
    <w:rsid w:val="004D4D5E"/>
    <w:rsid w:val="004D6552"/>
    <w:rsid w:val="004E2637"/>
    <w:rsid w:val="004E3862"/>
    <w:rsid w:val="004E4183"/>
    <w:rsid w:val="004F1560"/>
    <w:rsid w:val="004F74EE"/>
    <w:rsid w:val="0050106B"/>
    <w:rsid w:val="00507986"/>
    <w:rsid w:val="00514858"/>
    <w:rsid w:val="00516D7B"/>
    <w:rsid w:val="00517CE1"/>
    <w:rsid w:val="00517DC8"/>
    <w:rsid w:val="00517EB7"/>
    <w:rsid w:val="00520002"/>
    <w:rsid w:val="005202A0"/>
    <w:rsid w:val="005222DC"/>
    <w:rsid w:val="0052548F"/>
    <w:rsid w:val="005366D0"/>
    <w:rsid w:val="00541109"/>
    <w:rsid w:val="0054254A"/>
    <w:rsid w:val="005535BC"/>
    <w:rsid w:val="0055503F"/>
    <w:rsid w:val="005677C3"/>
    <w:rsid w:val="0057043A"/>
    <w:rsid w:val="005826EA"/>
    <w:rsid w:val="0059047B"/>
    <w:rsid w:val="00596CDE"/>
    <w:rsid w:val="00597ACF"/>
    <w:rsid w:val="005A00DD"/>
    <w:rsid w:val="005A79C4"/>
    <w:rsid w:val="005B2751"/>
    <w:rsid w:val="005B2BA0"/>
    <w:rsid w:val="005B386B"/>
    <w:rsid w:val="005B6834"/>
    <w:rsid w:val="005C297C"/>
    <w:rsid w:val="005D2C6F"/>
    <w:rsid w:val="005D5292"/>
    <w:rsid w:val="005E5B4C"/>
    <w:rsid w:val="005F2F7E"/>
    <w:rsid w:val="005F4AA2"/>
    <w:rsid w:val="006068D8"/>
    <w:rsid w:val="006164A9"/>
    <w:rsid w:val="00625A42"/>
    <w:rsid w:val="00626BDE"/>
    <w:rsid w:val="00631AC6"/>
    <w:rsid w:val="00631EFB"/>
    <w:rsid w:val="006330A8"/>
    <w:rsid w:val="006357DA"/>
    <w:rsid w:val="00635A20"/>
    <w:rsid w:val="00636C17"/>
    <w:rsid w:val="00640763"/>
    <w:rsid w:val="006519FE"/>
    <w:rsid w:val="006534EB"/>
    <w:rsid w:val="00657684"/>
    <w:rsid w:val="006602AD"/>
    <w:rsid w:val="006641CC"/>
    <w:rsid w:val="00682D1C"/>
    <w:rsid w:val="00686791"/>
    <w:rsid w:val="006870FE"/>
    <w:rsid w:val="00690602"/>
    <w:rsid w:val="00691061"/>
    <w:rsid w:val="006911A1"/>
    <w:rsid w:val="00691817"/>
    <w:rsid w:val="00693E19"/>
    <w:rsid w:val="00694887"/>
    <w:rsid w:val="0069551F"/>
    <w:rsid w:val="0069670D"/>
    <w:rsid w:val="006A4773"/>
    <w:rsid w:val="006A495A"/>
    <w:rsid w:val="006A57E2"/>
    <w:rsid w:val="006A645F"/>
    <w:rsid w:val="006B4E81"/>
    <w:rsid w:val="006C215D"/>
    <w:rsid w:val="006C5A6C"/>
    <w:rsid w:val="006D0E52"/>
    <w:rsid w:val="006D268C"/>
    <w:rsid w:val="006D5871"/>
    <w:rsid w:val="006D6B16"/>
    <w:rsid w:val="006E3F08"/>
    <w:rsid w:val="006F04B2"/>
    <w:rsid w:val="006F3C59"/>
    <w:rsid w:val="00705FBD"/>
    <w:rsid w:val="0070679C"/>
    <w:rsid w:val="00712DA7"/>
    <w:rsid w:val="007145BB"/>
    <w:rsid w:val="007211EF"/>
    <w:rsid w:val="00721F52"/>
    <w:rsid w:val="007236E8"/>
    <w:rsid w:val="00726764"/>
    <w:rsid w:val="00733E60"/>
    <w:rsid w:val="007364BA"/>
    <w:rsid w:val="00744C65"/>
    <w:rsid w:val="007517F4"/>
    <w:rsid w:val="00752870"/>
    <w:rsid w:val="0075402A"/>
    <w:rsid w:val="007546BB"/>
    <w:rsid w:val="00765B2B"/>
    <w:rsid w:val="00771661"/>
    <w:rsid w:val="00775E7B"/>
    <w:rsid w:val="00782A2E"/>
    <w:rsid w:val="0079455F"/>
    <w:rsid w:val="0079732D"/>
    <w:rsid w:val="007A0751"/>
    <w:rsid w:val="007A2113"/>
    <w:rsid w:val="007A2FD1"/>
    <w:rsid w:val="007A4029"/>
    <w:rsid w:val="007B1566"/>
    <w:rsid w:val="007B2043"/>
    <w:rsid w:val="007C10AE"/>
    <w:rsid w:val="007C1D45"/>
    <w:rsid w:val="007C3650"/>
    <w:rsid w:val="007D2D91"/>
    <w:rsid w:val="007E3156"/>
    <w:rsid w:val="007E648E"/>
    <w:rsid w:val="007E6ED3"/>
    <w:rsid w:val="007F0713"/>
    <w:rsid w:val="007F1D47"/>
    <w:rsid w:val="007F495D"/>
    <w:rsid w:val="00803ACF"/>
    <w:rsid w:val="00806288"/>
    <w:rsid w:val="00815E9B"/>
    <w:rsid w:val="008209BC"/>
    <w:rsid w:val="008245AD"/>
    <w:rsid w:val="008258C9"/>
    <w:rsid w:val="0083686A"/>
    <w:rsid w:val="00841FFA"/>
    <w:rsid w:val="008424A7"/>
    <w:rsid w:val="008430FA"/>
    <w:rsid w:val="00845DF6"/>
    <w:rsid w:val="00851AD0"/>
    <w:rsid w:val="00852A8B"/>
    <w:rsid w:val="00853036"/>
    <w:rsid w:val="0085469E"/>
    <w:rsid w:val="00854850"/>
    <w:rsid w:val="00855760"/>
    <w:rsid w:val="00862B9C"/>
    <w:rsid w:val="008644E0"/>
    <w:rsid w:val="00865357"/>
    <w:rsid w:val="00872AB8"/>
    <w:rsid w:val="00887162"/>
    <w:rsid w:val="00892969"/>
    <w:rsid w:val="008C4DBD"/>
    <w:rsid w:val="008C657A"/>
    <w:rsid w:val="008D5729"/>
    <w:rsid w:val="008D6171"/>
    <w:rsid w:val="008E74FE"/>
    <w:rsid w:val="008F19A9"/>
    <w:rsid w:val="00901E56"/>
    <w:rsid w:val="00903FD7"/>
    <w:rsid w:val="009057FB"/>
    <w:rsid w:val="009129F2"/>
    <w:rsid w:val="00913B1A"/>
    <w:rsid w:val="0091437B"/>
    <w:rsid w:val="00916056"/>
    <w:rsid w:val="00916D15"/>
    <w:rsid w:val="0092146A"/>
    <w:rsid w:val="00930C85"/>
    <w:rsid w:val="009320C4"/>
    <w:rsid w:val="0094312D"/>
    <w:rsid w:val="0094733F"/>
    <w:rsid w:val="00953EEA"/>
    <w:rsid w:val="0096277A"/>
    <w:rsid w:val="009658E2"/>
    <w:rsid w:val="009669B1"/>
    <w:rsid w:val="00966F1A"/>
    <w:rsid w:val="009674B3"/>
    <w:rsid w:val="00972866"/>
    <w:rsid w:val="00972D40"/>
    <w:rsid w:val="00972E5F"/>
    <w:rsid w:val="00981234"/>
    <w:rsid w:val="009813FC"/>
    <w:rsid w:val="00981A57"/>
    <w:rsid w:val="00982506"/>
    <w:rsid w:val="009946B8"/>
    <w:rsid w:val="00994A83"/>
    <w:rsid w:val="009A33D2"/>
    <w:rsid w:val="009A67D8"/>
    <w:rsid w:val="009A7783"/>
    <w:rsid w:val="009B06D9"/>
    <w:rsid w:val="009B18FE"/>
    <w:rsid w:val="009B1C55"/>
    <w:rsid w:val="009B6FA1"/>
    <w:rsid w:val="009C167E"/>
    <w:rsid w:val="009C4EC2"/>
    <w:rsid w:val="009D01EA"/>
    <w:rsid w:val="009D0ABB"/>
    <w:rsid w:val="009D2A3D"/>
    <w:rsid w:val="009E3D82"/>
    <w:rsid w:val="009F5BAE"/>
    <w:rsid w:val="00A03982"/>
    <w:rsid w:val="00A04860"/>
    <w:rsid w:val="00A1061E"/>
    <w:rsid w:val="00A10E41"/>
    <w:rsid w:val="00A132D0"/>
    <w:rsid w:val="00A1451D"/>
    <w:rsid w:val="00A15B1E"/>
    <w:rsid w:val="00A25F65"/>
    <w:rsid w:val="00A32A0C"/>
    <w:rsid w:val="00A377E1"/>
    <w:rsid w:val="00A41CBF"/>
    <w:rsid w:val="00A42038"/>
    <w:rsid w:val="00A4562C"/>
    <w:rsid w:val="00A51FCE"/>
    <w:rsid w:val="00A52996"/>
    <w:rsid w:val="00A54D12"/>
    <w:rsid w:val="00A56AED"/>
    <w:rsid w:val="00A56C9A"/>
    <w:rsid w:val="00A622C3"/>
    <w:rsid w:val="00A67958"/>
    <w:rsid w:val="00A679FA"/>
    <w:rsid w:val="00A76090"/>
    <w:rsid w:val="00A761DC"/>
    <w:rsid w:val="00A873F4"/>
    <w:rsid w:val="00A948B9"/>
    <w:rsid w:val="00A96A91"/>
    <w:rsid w:val="00AA6995"/>
    <w:rsid w:val="00AB4DB8"/>
    <w:rsid w:val="00AB5444"/>
    <w:rsid w:val="00AC19AA"/>
    <w:rsid w:val="00AC26D9"/>
    <w:rsid w:val="00AC73B4"/>
    <w:rsid w:val="00AD0F16"/>
    <w:rsid w:val="00AD53B8"/>
    <w:rsid w:val="00AD7094"/>
    <w:rsid w:val="00AE5913"/>
    <w:rsid w:val="00AE7E62"/>
    <w:rsid w:val="00AF123A"/>
    <w:rsid w:val="00B0146E"/>
    <w:rsid w:val="00B02AF7"/>
    <w:rsid w:val="00B1150F"/>
    <w:rsid w:val="00B12105"/>
    <w:rsid w:val="00B13648"/>
    <w:rsid w:val="00B149F7"/>
    <w:rsid w:val="00B20660"/>
    <w:rsid w:val="00B254BC"/>
    <w:rsid w:val="00B257E4"/>
    <w:rsid w:val="00B26726"/>
    <w:rsid w:val="00B27068"/>
    <w:rsid w:val="00B3054F"/>
    <w:rsid w:val="00B4428D"/>
    <w:rsid w:val="00B446A2"/>
    <w:rsid w:val="00B52D66"/>
    <w:rsid w:val="00B56188"/>
    <w:rsid w:val="00B62EAA"/>
    <w:rsid w:val="00B66A13"/>
    <w:rsid w:val="00B74A3D"/>
    <w:rsid w:val="00B77DC2"/>
    <w:rsid w:val="00B81828"/>
    <w:rsid w:val="00B834BC"/>
    <w:rsid w:val="00B846E9"/>
    <w:rsid w:val="00B863F3"/>
    <w:rsid w:val="00B86FDF"/>
    <w:rsid w:val="00B96F82"/>
    <w:rsid w:val="00BA0A38"/>
    <w:rsid w:val="00BA1773"/>
    <w:rsid w:val="00BA25E7"/>
    <w:rsid w:val="00BB1274"/>
    <w:rsid w:val="00BB623C"/>
    <w:rsid w:val="00BB6A9A"/>
    <w:rsid w:val="00BC25BE"/>
    <w:rsid w:val="00BC3C24"/>
    <w:rsid w:val="00BC5B46"/>
    <w:rsid w:val="00BD1EAC"/>
    <w:rsid w:val="00BE4205"/>
    <w:rsid w:val="00BF0CF0"/>
    <w:rsid w:val="00BF32FF"/>
    <w:rsid w:val="00BF421A"/>
    <w:rsid w:val="00BF5F50"/>
    <w:rsid w:val="00C0356F"/>
    <w:rsid w:val="00C0397A"/>
    <w:rsid w:val="00C0478B"/>
    <w:rsid w:val="00C05C8C"/>
    <w:rsid w:val="00C13AF9"/>
    <w:rsid w:val="00C1512E"/>
    <w:rsid w:val="00C159DA"/>
    <w:rsid w:val="00C22EDE"/>
    <w:rsid w:val="00C25FB7"/>
    <w:rsid w:val="00C30C33"/>
    <w:rsid w:val="00C30EBD"/>
    <w:rsid w:val="00C403E5"/>
    <w:rsid w:val="00C418D4"/>
    <w:rsid w:val="00C42312"/>
    <w:rsid w:val="00C4368C"/>
    <w:rsid w:val="00C43A27"/>
    <w:rsid w:val="00C453F8"/>
    <w:rsid w:val="00C538A0"/>
    <w:rsid w:val="00C601FE"/>
    <w:rsid w:val="00C6081D"/>
    <w:rsid w:val="00C638E5"/>
    <w:rsid w:val="00C63CB8"/>
    <w:rsid w:val="00C64828"/>
    <w:rsid w:val="00C67549"/>
    <w:rsid w:val="00C70B45"/>
    <w:rsid w:val="00C80E4F"/>
    <w:rsid w:val="00C814C8"/>
    <w:rsid w:val="00C86A64"/>
    <w:rsid w:val="00C875B5"/>
    <w:rsid w:val="00C92299"/>
    <w:rsid w:val="00C92A34"/>
    <w:rsid w:val="00C94E7F"/>
    <w:rsid w:val="00CA1A07"/>
    <w:rsid w:val="00CA2594"/>
    <w:rsid w:val="00CA3BBB"/>
    <w:rsid w:val="00CA464B"/>
    <w:rsid w:val="00CA66DE"/>
    <w:rsid w:val="00CA67AF"/>
    <w:rsid w:val="00CA6F41"/>
    <w:rsid w:val="00CB4520"/>
    <w:rsid w:val="00CB54BA"/>
    <w:rsid w:val="00CB54FF"/>
    <w:rsid w:val="00CB5D9F"/>
    <w:rsid w:val="00CC0E16"/>
    <w:rsid w:val="00CC1FF5"/>
    <w:rsid w:val="00CC2715"/>
    <w:rsid w:val="00CC4D8C"/>
    <w:rsid w:val="00CC602A"/>
    <w:rsid w:val="00CD0931"/>
    <w:rsid w:val="00CD0EA7"/>
    <w:rsid w:val="00CD59D5"/>
    <w:rsid w:val="00CD5CDB"/>
    <w:rsid w:val="00CE3546"/>
    <w:rsid w:val="00CE36AD"/>
    <w:rsid w:val="00CF2559"/>
    <w:rsid w:val="00CF6771"/>
    <w:rsid w:val="00CF6792"/>
    <w:rsid w:val="00D00CA3"/>
    <w:rsid w:val="00D019B5"/>
    <w:rsid w:val="00D02999"/>
    <w:rsid w:val="00D02B86"/>
    <w:rsid w:val="00D0614D"/>
    <w:rsid w:val="00D062B9"/>
    <w:rsid w:val="00D10B2C"/>
    <w:rsid w:val="00D1377C"/>
    <w:rsid w:val="00D15BBF"/>
    <w:rsid w:val="00D200D3"/>
    <w:rsid w:val="00D2300C"/>
    <w:rsid w:val="00D24EFF"/>
    <w:rsid w:val="00D26DA8"/>
    <w:rsid w:val="00D34BDA"/>
    <w:rsid w:val="00D34C02"/>
    <w:rsid w:val="00D3556D"/>
    <w:rsid w:val="00D45500"/>
    <w:rsid w:val="00D5028F"/>
    <w:rsid w:val="00D53DA7"/>
    <w:rsid w:val="00D6048E"/>
    <w:rsid w:val="00D60E01"/>
    <w:rsid w:val="00D72E33"/>
    <w:rsid w:val="00D75709"/>
    <w:rsid w:val="00D7613E"/>
    <w:rsid w:val="00D77CCA"/>
    <w:rsid w:val="00D8142F"/>
    <w:rsid w:val="00D9502C"/>
    <w:rsid w:val="00D963C0"/>
    <w:rsid w:val="00D96C3C"/>
    <w:rsid w:val="00D96DDA"/>
    <w:rsid w:val="00D96FE8"/>
    <w:rsid w:val="00D972B7"/>
    <w:rsid w:val="00DA4258"/>
    <w:rsid w:val="00DA50E2"/>
    <w:rsid w:val="00DA5B85"/>
    <w:rsid w:val="00DB092B"/>
    <w:rsid w:val="00DB17DE"/>
    <w:rsid w:val="00DC1B66"/>
    <w:rsid w:val="00DD1D18"/>
    <w:rsid w:val="00DD3303"/>
    <w:rsid w:val="00DD42EE"/>
    <w:rsid w:val="00DD59AC"/>
    <w:rsid w:val="00DD73B8"/>
    <w:rsid w:val="00DE4133"/>
    <w:rsid w:val="00DE475C"/>
    <w:rsid w:val="00DE6863"/>
    <w:rsid w:val="00DE71DB"/>
    <w:rsid w:val="00DF0996"/>
    <w:rsid w:val="00DF2397"/>
    <w:rsid w:val="00DF77B7"/>
    <w:rsid w:val="00DF7876"/>
    <w:rsid w:val="00E04A3F"/>
    <w:rsid w:val="00E0647F"/>
    <w:rsid w:val="00E10B0C"/>
    <w:rsid w:val="00E1527F"/>
    <w:rsid w:val="00E16CCA"/>
    <w:rsid w:val="00E23DB5"/>
    <w:rsid w:val="00E26284"/>
    <w:rsid w:val="00E32205"/>
    <w:rsid w:val="00E33564"/>
    <w:rsid w:val="00E37FA4"/>
    <w:rsid w:val="00E47BA2"/>
    <w:rsid w:val="00E50995"/>
    <w:rsid w:val="00E51E78"/>
    <w:rsid w:val="00E620B4"/>
    <w:rsid w:val="00E63D81"/>
    <w:rsid w:val="00E662D5"/>
    <w:rsid w:val="00E671E2"/>
    <w:rsid w:val="00E723E0"/>
    <w:rsid w:val="00E82AAC"/>
    <w:rsid w:val="00E87CDE"/>
    <w:rsid w:val="00E9346E"/>
    <w:rsid w:val="00E94476"/>
    <w:rsid w:val="00E95372"/>
    <w:rsid w:val="00E9743B"/>
    <w:rsid w:val="00EA0BEC"/>
    <w:rsid w:val="00EB02C4"/>
    <w:rsid w:val="00EB29F3"/>
    <w:rsid w:val="00EC2256"/>
    <w:rsid w:val="00ED14CC"/>
    <w:rsid w:val="00ED5D67"/>
    <w:rsid w:val="00ED66DF"/>
    <w:rsid w:val="00EE0CA1"/>
    <w:rsid w:val="00EE3ADE"/>
    <w:rsid w:val="00EF18F6"/>
    <w:rsid w:val="00EF527D"/>
    <w:rsid w:val="00EF66FB"/>
    <w:rsid w:val="00EF6744"/>
    <w:rsid w:val="00EF7400"/>
    <w:rsid w:val="00F00073"/>
    <w:rsid w:val="00F028E9"/>
    <w:rsid w:val="00F1095A"/>
    <w:rsid w:val="00F13506"/>
    <w:rsid w:val="00F1607D"/>
    <w:rsid w:val="00F25A9F"/>
    <w:rsid w:val="00F25D74"/>
    <w:rsid w:val="00F33FC8"/>
    <w:rsid w:val="00F52FCE"/>
    <w:rsid w:val="00F569B1"/>
    <w:rsid w:val="00F573EB"/>
    <w:rsid w:val="00F614C9"/>
    <w:rsid w:val="00F67EDB"/>
    <w:rsid w:val="00F707D9"/>
    <w:rsid w:val="00F717A2"/>
    <w:rsid w:val="00F7712B"/>
    <w:rsid w:val="00F84BF0"/>
    <w:rsid w:val="00F84D0C"/>
    <w:rsid w:val="00F85A06"/>
    <w:rsid w:val="00F85CA8"/>
    <w:rsid w:val="00F90440"/>
    <w:rsid w:val="00F90E2F"/>
    <w:rsid w:val="00F914DC"/>
    <w:rsid w:val="00F91DF1"/>
    <w:rsid w:val="00F92467"/>
    <w:rsid w:val="00F976FE"/>
    <w:rsid w:val="00FA267B"/>
    <w:rsid w:val="00FA65BB"/>
    <w:rsid w:val="00FA7533"/>
    <w:rsid w:val="00FB5E21"/>
    <w:rsid w:val="00FB6136"/>
    <w:rsid w:val="00FB7009"/>
    <w:rsid w:val="00FB7B8A"/>
    <w:rsid w:val="00FC0614"/>
    <w:rsid w:val="00FC473D"/>
    <w:rsid w:val="00FD173C"/>
    <w:rsid w:val="00FD72A0"/>
    <w:rsid w:val="00FE0D40"/>
    <w:rsid w:val="00FE5D11"/>
    <w:rsid w:val="00FE74F9"/>
    <w:rsid w:val="00FF02CF"/>
    <w:rsid w:val="00FF1733"/>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42312"/>
    <w:pPr>
      <w:spacing w:before="100" w:beforeAutospacing="1" w:after="100" w:afterAutospacing="1"/>
      <w:outlineLvl w:val="0"/>
    </w:pPr>
    <w:rPr>
      <w:b/>
      <w:bCs/>
      <w:kern w:val="36"/>
      <w:sz w:val="48"/>
      <w:szCs w:val="48"/>
      <w:lang w:val="en-ZA" w:eastAsia="en-ZA"/>
    </w:rPr>
  </w:style>
  <w:style w:type="paragraph" w:styleId="Heading2">
    <w:name w:val="heading 2"/>
    <w:basedOn w:val="Normal"/>
    <w:next w:val="Normal"/>
    <w:link w:val="Heading2Char"/>
    <w:qFormat/>
    <w:rsid w:val="00B834B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5180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0C85"/>
    <w:rPr>
      <w:sz w:val="20"/>
      <w:szCs w:val="20"/>
    </w:rPr>
  </w:style>
  <w:style w:type="character" w:customStyle="1" w:styleId="FootnoteTextChar">
    <w:name w:val="Footnote Text Char"/>
    <w:link w:val="FootnoteText"/>
    <w:uiPriority w:val="99"/>
    <w:rsid w:val="00930C85"/>
    <w:rPr>
      <w:lang w:val="en-US" w:eastAsia="en-US"/>
    </w:rPr>
  </w:style>
  <w:style w:type="character" w:styleId="FootnoteReference">
    <w:name w:val="footnote reference"/>
    <w:uiPriority w:val="99"/>
    <w:rsid w:val="00930C85"/>
    <w:rPr>
      <w:vertAlign w:val="superscript"/>
    </w:rPr>
  </w:style>
  <w:style w:type="character" w:styleId="Hyperlink">
    <w:name w:val="Hyperlink"/>
    <w:uiPriority w:val="99"/>
    <w:unhideWhenUsed/>
    <w:rsid w:val="00320E2D"/>
    <w:rPr>
      <w:color w:val="0000FF"/>
      <w:u w:val="single"/>
    </w:rPr>
  </w:style>
  <w:style w:type="character" w:customStyle="1" w:styleId="Heading1Char">
    <w:name w:val="Heading 1 Char"/>
    <w:link w:val="Heading1"/>
    <w:uiPriority w:val="9"/>
    <w:rsid w:val="00C42312"/>
    <w:rPr>
      <w:b/>
      <w:bCs/>
      <w:kern w:val="36"/>
      <w:sz w:val="48"/>
      <w:szCs w:val="48"/>
    </w:rPr>
  </w:style>
  <w:style w:type="character" w:styleId="Emphasis">
    <w:name w:val="Emphasis"/>
    <w:qFormat/>
    <w:rsid w:val="00C42312"/>
    <w:rPr>
      <w:i/>
      <w:iCs/>
    </w:rPr>
  </w:style>
  <w:style w:type="character" w:styleId="Strong">
    <w:name w:val="Strong"/>
    <w:uiPriority w:val="22"/>
    <w:qFormat/>
    <w:rsid w:val="00D34C02"/>
    <w:rPr>
      <w:b/>
      <w:bCs/>
    </w:rPr>
  </w:style>
  <w:style w:type="character" w:customStyle="1" w:styleId="apple-converted-space">
    <w:name w:val="apple-converted-space"/>
    <w:rsid w:val="00D34C02"/>
  </w:style>
  <w:style w:type="character" w:customStyle="1" w:styleId="Heading2Char">
    <w:name w:val="Heading 2 Char"/>
    <w:link w:val="Heading2"/>
    <w:rsid w:val="00B834BC"/>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B834BC"/>
    <w:pPr>
      <w:spacing w:before="100" w:beforeAutospacing="1" w:after="100" w:afterAutospacing="1"/>
    </w:pPr>
    <w:rPr>
      <w:lang w:val="en-ZA" w:eastAsia="en-ZA"/>
    </w:rPr>
  </w:style>
  <w:style w:type="paragraph" w:customStyle="1" w:styleId="NormalJustified">
    <w:name w:val="Normal + Justified"/>
    <w:aliases w:val="Line spacing:  Multiple 1.15 li"/>
    <w:basedOn w:val="Normal"/>
    <w:rsid w:val="00B257E4"/>
    <w:pPr>
      <w:spacing w:line="276" w:lineRule="auto"/>
      <w:jc w:val="both"/>
    </w:pPr>
  </w:style>
  <w:style w:type="paragraph" w:customStyle="1" w:styleId="Normal14pt">
    <w:name w:val="Normal + 14 pt"/>
    <w:aliases w:val="Justified"/>
    <w:basedOn w:val="Normal"/>
    <w:rsid w:val="009D0ABB"/>
    <w:pPr>
      <w:jc w:val="both"/>
    </w:pPr>
    <w:rPr>
      <w:sz w:val="28"/>
      <w:szCs w:val="28"/>
    </w:rPr>
  </w:style>
  <w:style w:type="character" w:styleId="CommentReference">
    <w:name w:val="annotation reference"/>
    <w:rsid w:val="00B52D66"/>
    <w:rPr>
      <w:sz w:val="16"/>
      <w:szCs w:val="16"/>
    </w:rPr>
  </w:style>
  <w:style w:type="paragraph" w:styleId="CommentText">
    <w:name w:val="annotation text"/>
    <w:basedOn w:val="Normal"/>
    <w:link w:val="CommentTextChar"/>
    <w:rsid w:val="00B52D66"/>
    <w:rPr>
      <w:sz w:val="20"/>
      <w:szCs w:val="20"/>
    </w:rPr>
  </w:style>
  <w:style w:type="character" w:customStyle="1" w:styleId="CommentTextChar">
    <w:name w:val="Comment Text Char"/>
    <w:basedOn w:val="DefaultParagraphFont"/>
    <w:link w:val="CommentText"/>
    <w:rsid w:val="00B52D66"/>
  </w:style>
  <w:style w:type="paragraph" w:styleId="CommentSubject">
    <w:name w:val="annotation subject"/>
    <w:basedOn w:val="CommentText"/>
    <w:next w:val="CommentText"/>
    <w:link w:val="CommentSubjectChar"/>
    <w:rsid w:val="00B52D66"/>
    <w:rPr>
      <w:b/>
      <w:bCs/>
    </w:rPr>
  </w:style>
  <w:style w:type="character" w:customStyle="1" w:styleId="CommentSubjectChar">
    <w:name w:val="Comment Subject Char"/>
    <w:link w:val="CommentSubject"/>
    <w:rsid w:val="00B52D66"/>
    <w:rPr>
      <w:b/>
      <w:bCs/>
    </w:rPr>
  </w:style>
  <w:style w:type="paragraph" w:styleId="BalloonText">
    <w:name w:val="Balloon Text"/>
    <w:basedOn w:val="Normal"/>
    <w:link w:val="BalloonTextChar"/>
    <w:rsid w:val="00B52D66"/>
    <w:rPr>
      <w:rFonts w:ascii="Tahoma" w:hAnsi="Tahoma" w:cs="Tahoma"/>
      <w:sz w:val="16"/>
      <w:szCs w:val="16"/>
    </w:rPr>
  </w:style>
  <w:style w:type="character" w:customStyle="1" w:styleId="BalloonTextChar">
    <w:name w:val="Balloon Text Char"/>
    <w:link w:val="BalloonText"/>
    <w:rsid w:val="00B52D66"/>
    <w:rPr>
      <w:rFonts w:ascii="Tahoma" w:hAnsi="Tahoma" w:cs="Tahoma"/>
      <w:sz w:val="16"/>
      <w:szCs w:val="16"/>
    </w:rPr>
  </w:style>
  <w:style w:type="paragraph" w:customStyle="1" w:styleId="Default">
    <w:name w:val="Default"/>
    <w:rsid w:val="0028091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36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E1527F"/>
    <w:pPr>
      <w:spacing w:line="241" w:lineRule="atLeast"/>
    </w:pPr>
    <w:rPr>
      <w:rFonts w:ascii="Whitney" w:hAnsi="Whitney" w:cs="Times New Roman"/>
      <w:color w:val="auto"/>
    </w:rPr>
  </w:style>
  <w:style w:type="character" w:customStyle="1" w:styleId="A6">
    <w:name w:val="A6"/>
    <w:uiPriority w:val="99"/>
    <w:rsid w:val="00E1527F"/>
    <w:rPr>
      <w:rFonts w:cs="Whitney"/>
      <w:color w:val="000000"/>
      <w:sz w:val="30"/>
      <w:szCs w:val="30"/>
    </w:rPr>
  </w:style>
  <w:style w:type="character" w:customStyle="1" w:styleId="A4">
    <w:name w:val="A4"/>
    <w:uiPriority w:val="99"/>
    <w:rsid w:val="00E662D5"/>
    <w:rPr>
      <w:rFonts w:cs="Scala Sans"/>
      <w:color w:val="000000"/>
      <w:sz w:val="12"/>
      <w:szCs w:val="12"/>
    </w:rPr>
  </w:style>
  <w:style w:type="paragraph" w:customStyle="1" w:styleId="Pa12">
    <w:name w:val="Pa12"/>
    <w:basedOn w:val="Default"/>
    <w:next w:val="Default"/>
    <w:uiPriority w:val="99"/>
    <w:rsid w:val="00F914DC"/>
    <w:pPr>
      <w:spacing w:line="151" w:lineRule="atLeast"/>
    </w:pPr>
    <w:rPr>
      <w:rFonts w:ascii="Scala Sans" w:hAnsi="Scala Sans" w:cs="Times New Roman"/>
      <w:color w:val="auto"/>
    </w:rPr>
  </w:style>
  <w:style w:type="paragraph" w:customStyle="1" w:styleId="Pa3">
    <w:name w:val="Pa3"/>
    <w:basedOn w:val="Default"/>
    <w:next w:val="Default"/>
    <w:uiPriority w:val="99"/>
    <w:rsid w:val="00A67958"/>
    <w:pPr>
      <w:spacing w:line="211" w:lineRule="atLeast"/>
    </w:pPr>
    <w:rPr>
      <w:rFonts w:ascii="Scala Sans" w:hAnsi="Scala Sans" w:cs="Times New Roman"/>
      <w:color w:val="auto"/>
    </w:rPr>
  </w:style>
  <w:style w:type="paragraph" w:customStyle="1" w:styleId="Pa2">
    <w:name w:val="Pa2"/>
    <w:basedOn w:val="Default"/>
    <w:next w:val="Default"/>
    <w:uiPriority w:val="99"/>
    <w:rsid w:val="00A67958"/>
    <w:pPr>
      <w:spacing w:line="281" w:lineRule="atLeast"/>
    </w:pPr>
    <w:rPr>
      <w:rFonts w:ascii="Scala Sans" w:hAnsi="Scala Sans" w:cs="Times New Roman"/>
      <w:color w:val="auto"/>
    </w:rPr>
  </w:style>
  <w:style w:type="character" w:customStyle="1" w:styleId="Heading3Char">
    <w:name w:val="Heading 3 Char"/>
    <w:link w:val="Heading3"/>
    <w:semiHidden/>
    <w:rsid w:val="0015180C"/>
    <w:rPr>
      <w:rFonts w:ascii="Cambria" w:eastAsia="Times New Roman" w:hAnsi="Cambria" w:cs="Times New Roman"/>
      <w:b/>
      <w:bCs/>
      <w:sz w:val="26"/>
      <w:szCs w:val="26"/>
    </w:rPr>
  </w:style>
  <w:style w:type="character" w:customStyle="1" w:styleId="googqs-tidbit">
    <w:name w:val="goog_qs-tidbit"/>
    <w:rsid w:val="0015180C"/>
  </w:style>
  <w:style w:type="paragraph" w:customStyle="1" w:styleId="Pa6">
    <w:name w:val="Pa6"/>
    <w:basedOn w:val="Default"/>
    <w:next w:val="Default"/>
    <w:uiPriority w:val="99"/>
    <w:rsid w:val="00DE6863"/>
    <w:pPr>
      <w:spacing w:line="221" w:lineRule="atLeast"/>
    </w:pPr>
    <w:rPr>
      <w:rFonts w:ascii="Adobe Caslon Pro" w:eastAsia="Calibri" w:hAnsi="Adobe Caslon Pro" w:cs="Adobe Caslon Pro"/>
      <w:color w:val="auto"/>
    </w:rPr>
  </w:style>
  <w:style w:type="character" w:customStyle="1" w:styleId="a1">
    <w:name w:val="a1"/>
    <w:basedOn w:val="DefaultParagraphFont"/>
    <w:rsid w:val="00081035"/>
    <w:rPr>
      <w:rFonts w:ascii="Comic Sans MS" w:hAnsi="Comic Sans MS" w:hint="default"/>
      <w:b w:val="0"/>
      <w:bCs w:val="0"/>
      <w:i w:val="0"/>
      <w:iCs w:val="0"/>
      <w:bdr w:val="none" w:sz="0" w:space="0" w:color="auto" w:frame="1"/>
    </w:rPr>
  </w:style>
  <w:style w:type="character" w:customStyle="1" w:styleId="a2">
    <w:name w:val="a2"/>
    <w:basedOn w:val="DefaultParagraphFont"/>
    <w:rsid w:val="00081035"/>
    <w:rPr>
      <w:rFonts w:ascii="Comic Sans MS" w:hAnsi="Comic Sans MS" w:hint="default"/>
      <w:b w:val="0"/>
      <w:bCs w:val="0"/>
      <w:i w:val="0"/>
      <w:iCs w:val="0"/>
      <w:bdr w:val="none" w:sz="0" w:space="0" w:color="auto" w:frame="1"/>
    </w:rPr>
  </w:style>
  <w:style w:type="character" w:customStyle="1" w:styleId="a3">
    <w:name w:val="a3"/>
    <w:basedOn w:val="DefaultParagraphFont"/>
    <w:rsid w:val="00081035"/>
    <w:rPr>
      <w:rFonts w:ascii="Comic Sans MS" w:hAnsi="Comic Sans MS" w:hint="default"/>
      <w:b w:val="0"/>
      <w:bCs w:val="0"/>
      <w:i w:val="0"/>
      <w:iCs w:val="0"/>
      <w:bdr w:val="none" w:sz="0" w:space="0" w:color="auto" w:frame="1"/>
    </w:rPr>
  </w:style>
  <w:style w:type="character" w:customStyle="1" w:styleId="author">
    <w:name w:val="author"/>
    <w:basedOn w:val="DefaultParagraphFont"/>
    <w:rsid w:val="00C875B5"/>
  </w:style>
  <w:style w:type="paragraph" w:customStyle="1" w:styleId="Pa7">
    <w:name w:val="Pa7"/>
    <w:basedOn w:val="Default"/>
    <w:next w:val="Default"/>
    <w:uiPriority w:val="99"/>
    <w:rsid w:val="000618F4"/>
    <w:pPr>
      <w:spacing w:line="221" w:lineRule="atLeast"/>
    </w:pPr>
    <w:rPr>
      <w:rFonts w:ascii="Scala Sans" w:hAnsi="Scala Sans" w:cs="Times New Roman"/>
      <w:color w:val="auto"/>
    </w:rPr>
  </w:style>
  <w:style w:type="character" w:customStyle="1" w:styleId="A8">
    <w:name w:val="A8"/>
    <w:uiPriority w:val="99"/>
    <w:rsid w:val="000618F4"/>
    <w:rPr>
      <w:rFonts w:cs="Scala Sans"/>
      <w:color w:val="000000"/>
      <w:sz w:val="20"/>
      <w:szCs w:val="20"/>
    </w:rPr>
  </w:style>
  <w:style w:type="character" w:customStyle="1" w:styleId="A9">
    <w:name w:val="A9"/>
    <w:uiPriority w:val="99"/>
    <w:rsid w:val="000618F4"/>
    <w:rPr>
      <w:rFonts w:ascii="Symbol" w:hAnsi="Symbol" w:cs="Symbol"/>
      <w:color w:val="000000"/>
      <w:sz w:val="20"/>
      <w:szCs w:val="20"/>
    </w:rPr>
  </w:style>
  <w:style w:type="paragraph" w:styleId="ListParagraph">
    <w:name w:val="List Paragraph"/>
    <w:basedOn w:val="Normal"/>
    <w:uiPriority w:val="34"/>
    <w:qFormat/>
    <w:rsid w:val="007E3156"/>
    <w:pPr>
      <w:spacing w:after="200" w:line="276" w:lineRule="auto"/>
      <w:ind w:left="720"/>
      <w:contextualSpacing/>
    </w:pPr>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42312"/>
    <w:pPr>
      <w:spacing w:before="100" w:beforeAutospacing="1" w:after="100" w:afterAutospacing="1"/>
      <w:outlineLvl w:val="0"/>
    </w:pPr>
    <w:rPr>
      <w:b/>
      <w:bCs/>
      <w:kern w:val="36"/>
      <w:sz w:val="48"/>
      <w:szCs w:val="48"/>
      <w:lang w:val="en-ZA" w:eastAsia="en-ZA"/>
    </w:rPr>
  </w:style>
  <w:style w:type="paragraph" w:styleId="Heading2">
    <w:name w:val="heading 2"/>
    <w:basedOn w:val="Normal"/>
    <w:next w:val="Normal"/>
    <w:link w:val="Heading2Char"/>
    <w:qFormat/>
    <w:rsid w:val="00B834B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5180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0C85"/>
    <w:rPr>
      <w:sz w:val="20"/>
      <w:szCs w:val="20"/>
    </w:rPr>
  </w:style>
  <w:style w:type="character" w:customStyle="1" w:styleId="FootnoteTextChar">
    <w:name w:val="Footnote Text Char"/>
    <w:link w:val="FootnoteText"/>
    <w:uiPriority w:val="99"/>
    <w:rsid w:val="00930C85"/>
    <w:rPr>
      <w:lang w:val="en-US" w:eastAsia="en-US"/>
    </w:rPr>
  </w:style>
  <w:style w:type="character" w:styleId="FootnoteReference">
    <w:name w:val="footnote reference"/>
    <w:uiPriority w:val="99"/>
    <w:rsid w:val="00930C85"/>
    <w:rPr>
      <w:vertAlign w:val="superscript"/>
    </w:rPr>
  </w:style>
  <w:style w:type="character" w:styleId="Hyperlink">
    <w:name w:val="Hyperlink"/>
    <w:uiPriority w:val="99"/>
    <w:unhideWhenUsed/>
    <w:rsid w:val="00320E2D"/>
    <w:rPr>
      <w:color w:val="0000FF"/>
      <w:u w:val="single"/>
    </w:rPr>
  </w:style>
  <w:style w:type="character" w:customStyle="1" w:styleId="Heading1Char">
    <w:name w:val="Heading 1 Char"/>
    <w:link w:val="Heading1"/>
    <w:uiPriority w:val="9"/>
    <w:rsid w:val="00C42312"/>
    <w:rPr>
      <w:b/>
      <w:bCs/>
      <w:kern w:val="36"/>
      <w:sz w:val="48"/>
      <w:szCs w:val="48"/>
    </w:rPr>
  </w:style>
  <w:style w:type="character" w:styleId="Emphasis">
    <w:name w:val="Emphasis"/>
    <w:qFormat/>
    <w:rsid w:val="00C42312"/>
    <w:rPr>
      <w:i/>
      <w:iCs/>
    </w:rPr>
  </w:style>
  <w:style w:type="character" w:styleId="Strong">
    <w:name w:val="Strong"/>
    <w:uiPriority w:val="22"/>
    <w:qFormat/>
    <w:rsid w:val="00D34C02"/>
    <w:rPr>
      <w:b/>
      <w:bCs/>
    </w:rPr>
  </w:style>
  <w:style w:type="character" w:customStyle="1" w:styleId="apple-converted-space">
    <w:name w:val="apple-converted-space"/>
    <w:rsid w:val="00D34C02"/>
  </w:style>
  <w:style w:type="character" w:customStyle="1" w:styleId="Heading2Char">
    <w:name w:val="Heading 2 Char"/>
    <w:link w:val="Heading2"/>
    <w:rsid w:val="00B834BC"/>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B834BC"/>
    <w:pPr>
      <w:spacing w:before="100" w:beforeAutospacing="1" w:after="100" w:afterAutospacing="1"/>
    </w:pPr>
    <w:rPr>
      <w:lang w:val="en-ZA" w:eastAsia="en-ZA"/>
    </w:rPr>
  </w:style>
  <w:style w:type="paragraph" w:customStyle="1" w:styleId="NormalJustified">
    <w:name w:val="Normal + Justified"/>
    <w:aliases w:val="Line spacing:  Multiple 1.15 li"/>
    <w:basedOn w:val="Normal"/>
    <w:rsid w:val="00B257E4"/>
    <w:pPr>
      <w:spacing w:line="276" w:lineRule="auto"/>
      <w:jc w:val="both"/>
    </w:pPr>
  </w:style>
  <w:style w:type="paragraph" w:customStyle="1" w:styleId="Normal14pt">
    <w:name w:val="Normal + 14 pt"/>
    <w:aliases w:val="Justified"/>
    <w:basedOn w:val="Normal"/>
    <w:rsid w:val="009D0ABB"/>
    <w:pPr>
      <w:jc w:val="both"/>
    </w:pPr>
    <w:rPr>
      <w:sz w:val="28"/>
      <w:szCs w:val="28"/>
    </w:rPr>
  </w:style>
  <w:style w:type="character" w:styleId="CommentReference">
    <w:name w:val="annotation reference"/>
    <w:rsid w:val="00B52D66"/>
    <w:rPr>
      <w:sz w:val="16"/>
      <w:szCs w:val="16"/>
    </w:rPr>
  </w:style>
  <w:style w:type="paragraph" w:styleId="CommentText">
    <w:name w:val="annotation text"/>
    <w:basedOn w:val="Normal"/>
    <w:link w:val="CommentTextChar"/>
    <w:rsid w:val="00B52D66"/>
    <w:rPr>
      <w:sz w:val="20"/>
      <w:szCs w:val="20"/>
    </w:rPr>
  </w:style>
  <w:style w:type="character" w:customStyle="1" w:styleId="CommentTextChar">
    <w:name w:val="Comment Text Char"/>
    <w:basedOn w:val="DefaultParagraphFont"/>
    <w:link w:val="CommentText"/>
    <w:rsid w:val="00B52D66"/>
  </w:style>
  <w:style w:type="paragraph" w:styleId="CommentSubject">
    <w:name w:val="annotation subject"/>
    <w:basedOn w:val="CommentText"/>
    <w:next w:val="CommentText"/>
    <w:link w:val="CommentSubjectChar"/>
    <w:rsid w:val="00B52D66"/>
    <w:rPr>
      <w:b/>
      <w:bCs/>
    </w:rPr>
  </w:style>
  <w:style w:type="character" w:customStyle="1" w:styleId="CommentSubjectChar">
    <w:name w:val="Comment Subject Char"/>
    <w:link w:val="CommentSubject"/>
    <w:rsid w:val="00B52D66"/>
    <w:rPr>
      <w:b/>
      <w:bCs/>
    </w:rPr>
  </w:style>
  <w:style w:type="paragraph" w:styleId="BalloonText">
    <w:name w:val="Balloon Text"/>
    <w:basedOn w:val="Normal"/>
    <w:link w:val="BalloonTextChar"/>
    <w:rsid w:val="00B52D66"/>
    <w:rPr>
      <w:rFonts w:ascii="Tahoma" w:hAnsi="Tahoma" w:cs="Tahoma"/>
      <w:sz w:val="16"/>
      <w:szCs w:val="16"/>
    </w:rPr>
  </w:style>
  <w:style w:type="character" w:customStyle="1" w:styleId="BalloonTextChar">
    <w:name w:val="Balloon Text Char"/>
    <w:link w:val="BalloonText"/>
    <w:rsid w:val="00B52D66"/>
    <w:rPr>
      <w:rFonts w:ascii="Tahoma" w:hAnsi="Tahoma" w:cs="Tahoma"/>
      <w:sz w:val="16"/>
      <w:szCs w:val="16"/>
    </w:rPr>
  </w:style>
  <w:style w:type="paragraph" w:customStyle="1" w:styleId="Default">
    <w:name w:val="Default"/>
    <w:rsid w:val="0028091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36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E1527F"/>
    <w:pPr>
      <w:spacing w:line="241" w:lineRule="atLeast"/>
    </w:pPr>
    <w:rPr>
      <w:rFonts w:ascii="Whitney" w:hAnsi="Whitney" w:cs="Times New Roman"/>
      <w:color w:val="auto"/>
    </w:rPr>
  </w:style>
  <w:style w:type="character" w:customStyle="1" w:styleId="A6">
    <w:name w:val="A6"/>
    <w:uiPriority w:val="99"/>
    <w:rsid w:val="00E1527F"/>
    <w:rPr>
      <w:rFonts w:cs="Whitney"/>
      <w:color w:val="000000"/>
      <w:sz w:val="30"/>
      <w:szCs w:val="30"/>
    </w:rPr>
  </w:style>
  <w:style w:type="character" w:customStyle="1" w:styleId="A4">
    <w:name w:val="A4"/>
    <w:uiPriority w:val="99"/>
    <w:rsid w:val="00E662D5"/>
    <w:rPr>
      <w:rFonts w:cs="Scala Sans"/>
      <w:color w:val="000000"/>
      <w:sz w:val="12"/>
      <w:szCs w:val="12"/>
    </w:rPr>
  </w:style>
  <w:style w:type="paragraph" w:customStyle="1" w:styleId="Pa12">
    <w:name w:val="Pa12"/>
    <w:basedOn w:val="Default"/>
    <w:next w:val="Default"/>
    <w:uiPriority w:val="99"/>
    <w:rsid w:val="00F914DC"/>
    <w:pPr>
      <w:spacing w:line="151" w:lineRule="atLeast"/>
    </w:pPr>
    <w:rPr>
      <w:rFonts w:ascii="Scala Sans" w:hAnsi="Scala Sans" w:cs="Times New Roman"/>
      <w:color w:val="auto"/>
    </w:rPr>
  </w:style>
  <w:style w:type="paragraph" w:customStyle="1" w:styleId="Pa3">
    <w:name w:val="Pa3"/>
    <w:basedOn w:val="Default"/>
    <w:next w:val="Default"/>
    <w:uiPriority w:val="99"/>
    <w:rsid w:val="00A67958"/>
    <w:pPr>
      <w:spacing w:line="211" w:lineRule="atLeast"/>
    </w:pPr>
    <w:rPr>
      <w:rFonts w:ascii="Scala Sans" w:hAnsi="Scala Sans" w:cs="Times New Roman"/>
      <w:color w:val="auto"/>
    </w:rPr>
  </w:style>
  <w:style w:type="paragraph" w:customStyle="1" w:styleId="Pa2">
    <w:name w:val="Pa2"/>
    <w:basedOn w:val="Default"/>
    <w:next w:val="Default"/>
    <w:uiPriority w:val="99"/>
    <w:rsid w:val="00A67958"/>
    <w:pPr>
      <w:spacing w:line="281" w:lineRule="atLeast"/>
    </w:pPr>
    <w:rPr>
      <w:rFonts w:ascii="Scala Sans" w:hAnsi="Scala Sans" w:cs="Times New Roman"/>
      <w:color w:val="auto"/>
    </w:rPr>
  </w:style>
  <w:style w:type="character" w:customStyle="1" w:styleId="Heading3Char">
    <w:name w:val="Heading 3 Char"/>
    <w:link w:val="Heading3"/>
    <w:semiHidden/>
    <w:rsid w:val="0015180C"/>
    <w:rPr>
      <w:rFonts w:ascii="Cambria" w:eastAsia="Times New Roman" w:hAnsi="Cambria" w:cs="Times New Roman"/>
      <w:b/>
      <w:bCs/>
      <w:sz w:val="26"/>
      <w:szCs w:val="26"/>
    </w:rPr>
  </w:style>
  <w:style w:type="character" w:customStyle="1" w:styleId="googqs-tidbit">
    <w:name w:val="goog_qs-tidbit"/>
    <w:rsid w:val="0015180C"/>
  </w:style>
  <w:style w:type="paragraph" w:customStyle="1" w:styleId="Pa6">
    <w:name w:val="Pa6"/>
    <w:basedOn w:val="Default"/>
    <w:next w:val="Default"/>
    <w:uiPriority w:val="99"/>
    <w:rsid w:val="00DE6863"/>
    <w:pPr>
      <w:spacing w:line="221" w:lineRule="atLeast"/>
    </w:pPr>
    <w:rPr>
      <w:rFonts w:ascii="Adobe Caslon Pro" w:eastAsia="Calibri" w:hAnsi="Adobe Caslon Pro" w:cs="Adobe Caslon Pro"/>
      <w:color w:val="auto"/>
    </w:rPr>
  </w:style>
  <w:style w:type="character" w:customStyle="1" w:styleId="a1">
    <w:name w:val="a1"/>
    <w:basedOn w:val="DefaultParagraphFont"/>
    <w:rsid w:val="00081035"/>
    <w:rPr>
      <w:rFonts w:ascii="Comic Sans MS" w:hAnsi="Comic Sans MS" w:hint="default"/>
      <w:b w:val="0"/>
      <w:bCs w:val="0"/>
      <w:i w:val="0"/>
      <w:iCs w:val="0"/>
      <w:bdr w:val="none" w:sz="0" w:space="0" w:color="auto" w:frame="1"/>
    </w:rPr>
  </w:style>
  <w:style w:type="character" w:customStyle="1" w:styleId="a2">
    <w:name w:val="a2"/>
    <w:basedOn w:val="DefaultParagraphFont"/>
    <w:rsid w:val="00081035"/>
    <w:rPr>
      <w:rFonts w:ascii="Comic Sans MS" w:hAnsi="Comic Sans MS" w:hint="default"/>
      <w:b w:val="0"/>
      <w:bCs w:val="0"/>
      <w:i w:val="0"/>
      <w:iCs w:val="0"/>
      <w:bdr w:val="none" w:sz="0" w:space="0" w:color="auto" w:frame="1"/>
    </w:rPr>
  </w:style>
  <w:style w:type="character" w:customStyle="1" w:styleId="a3">
    <w:name w:val="a3"/>
    <w:basedOn w:val="DefaultParagraphFont"/>
    <w:rsid w:val="00081035"/>
    <w:rPr>
      <w:rFonts w:ascii="Comic Sans MS" w:hAnsi="Comic Sans MS" w:hint="default"/>
      <w:b w:val="0"/>
      <w:bCs w:val="0"/>
      <w:i w:val="0"/>
      <w:iCs w:val="0"/>
      <w:bdr w:val="none" w:sz="0" w:space="0" w:color="auto" w:frame="1"/>
    </w:rPr>
  </w:style>
  <w:style w:type="character" w:customStyle="1" w:styleId="author">
    <w:name w:val="author"/>
    <w:basedOn w:val="DefaultParagraphFont"/>
    <w:rsid w:val="00C875B5"/>
  </w:style>
  <w:style w:type="paragraph" w:customStyle="1" w:styleId="Pa7">
    <w:name w:val="Pa7"/>
    <w:basedOn w:val="Default"/>
    <w:next w:val="Default"/>
    <w:uiPriority w:val="99"/>
    <w:rsid w:val="000618F4"/>
    <w:pPr>
      <w:spacing w:line="221" w:lineRule="atLeast"/>
    </w:pPr>
    <w:rPr>
      <w:rFonts w:ascii="Scala Sans" w:hAnsi="Scala Sans" w:cs="Times New Roman"/>
      <w:color w:val="auto"/>
    </w:rPr>
  </w:style>
  <w:style w:type="character" w:customStyle="1" w:styleId="A8">
    <w:name w:val="A8"/>
    <w:uiPriority w:val="99"/>
    <w:rsid w:val="000618F4"/>
    <w:rPr>
      <w:rFonts w:cs="Scala Sans"/>
      <w:color w:val="000000"/>
      <w:sz w:val="20"/>
      <w:szCs w:val="20"/>
    </w:rPr>
  </w:style>
  <w:style w:type="character" w:customStyle="1" w:styleId="A9">
    <w:name w:val="A9"/>
    <w:uiPriority w:val="99"/>
    <w:rsid w:val="000618F4"/>
    <w:rPr>
      <w:rFonts w:ascii="Symbol" w:hAnsi="Symbol" w:cs="Symbol"/>
      <w:color w:val="000000"/>
      <w:sz w:val="20"/>
      <w:szCs w:val="20"/>
    </w:rPr>
  </w:style>
  <w:style w:type="paragraph" w:styleId="ListParagraph">
    <w:name w:val="List Paragraph"/>
    <w:basedOn w:val="Normal"/>
    <w:uiPriority w:val="34"/>
    <w:qFormat/>
    <w:rsid w:val="007E3156"/>
    <w:pPr>
      <w:spacing w:after="200" w:line="276" w:lineRule="auto"/>
      <w:ind w:left="720"/>
      <w:contextualSpacing/>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577">
      <w:bodyDiv w:val="1"/>
      <w:marLeft w:val="0"/>
      <w:marRight w:val="0"/>
      <w:marTop w:val="0"/>
      <w:marBottom w:val="0"/>
      <w:divBdr>
        <w:top w:val="none" w:sz="0" w:space="0" w:color="auto"/>
        <w:left w:val="none" w:sz="0" w:space="0" w:color="auto"/>
        <w:bottom w:val="none" w:sz="0" w:space="0" w:color="auto"/>
        <w:right w:val="none" w:sz="0" w:space="0" w:color="auto"/>
      </w:divBdr>
    </w:div>
    <w:div w:id="125319287">
      <w:bodyDiv w:val="1"/>
      <w:marLeft w:val="0"/>
      <w:marRight w:val="0"/>
      <w:marTop w:val="0"/>
      <w:marBottom w:val="0"/>
      <w:divBdr>
        <w:top w:val="none" w:sz="0" w:space="0" w:color="auto"/>
        <w:left w:val="none" w:sz="0" w:space="0" w:color="auto"/>
        <w:bottom w:val="none" w:sz="0" w:space="0" w:color="auto"/>
        <w:right w:val="none" w:sz="0" w:space="0" w:color="auto"/>
      </w:divBdr>
      <w:divsChild>
        <w:div w:id="273024037">
          <w:marLeft w:val="0"/>
          <w:marRight w:val="0"/>
          <w:marTop w:val="0"/>
          <w:marBottom w:val="0"/>
          <w:divBdr>
            <w:top w:val="none" w:sz="0" w:space="0" w:color="auto"/>
            <w:left w:val="none" w:sz="0" w:space="0" w:color="auto"/>
            <w:bottom w:val="none" w:sz="0" w:space="0" w:color="auto"/>
            <w:right w:val="none" w:sz="0" w:space="0" w:color="auto"/>
          </w:divBdr>
          <w:divsChild>
            <w:div w:id="1322658739">
              <w:marLeft w:val="0"/>
              <w:marRight w:val="0"/>
              <w:marTop w:val="0"/>
              <w:marBottom w:val="0"/>
              <w:divBdr>
                <w:top w:val="none" w:sz="0" w:space="0" w:color="auto"/>
                <w:left w:val="none" w:sz="0" w:space="0" w:color="auto"/>
                <w:bottom w:val="none" w:sz="0" w:space="0" w:color="auto"/>
                <w:right w:val="none" w:sz="0" w:space="0" w:color="auto"/>
              </w:divBdr>
              <w:divsChild>
                <w:div w:id="103427074">
                  <w:marLeft w:val="0"/>
                  <w:marRight w:val="0"/>
                  <w:marTop w:val="0"/>
                  <w:marBottom w:val="0"/>
                  <w:divBdr>
                    <w:top w:val="none" w:sz="0" w:space="0" w:color="auto"/>
                    <w:left w:val="none" w:sz="0" w:space="0" w:color="auto"/>
                    <w:bottom w:val="none" w:sz="0" w:space="0" w:color="auto"/>
                    <w:right w:val="none" w:sz="0" w:space="0" w:color="auto"/>
                  </w:divBdr>
                  <w:divsChild>
                    <w:div w:id="1030031401">
                      <w:marLeft w:val="0"/>
                      <w:marRight w:val="0"/>
                      <w:marTop w:val="0"/>
                      <w:marBottom w:val="0"/>
                      <w:divBdr>
                        <w:top w:val="none" w:sz="0" w:space="0" w:color="auto"/>
                        <w:left w:val="none" w:sz="0" w:space="0" w:color="auto"/>
                        <w:bottom w:val="none" w:sz="0" w:space="0" w:color="auto"/>
                        <w:right w:val="none" w:sz="0" w:space="0" w:color="auto"/>
                      </w:divBdr>
                      <w:divsChild>
                        <w:div w:id="59720850">
                          <w:marLeft w:val="0"/>
                          <w:marRight w:val="0"/>
                          <w:marTop w:val="0"/>
                          <w:marBottom w:val="0"/>
                          <w:divBdr>
                            <w:top w:val="none" w:sz="0" w:space="0" w:color="auto"/>
                            <w:left w:val="none" w:sz="0" w:space="0" w:color="auto"/>
                            <w:bottom w:val="none" w:sz="0" w:space="0" w:color="auto"/>
                            <w:right w:val="none" w:sz="0" w:space="0" w:color="auto"/>
                          </w:divBdr>
                          <w:divsChild>
                            <w:div w:id="1732390011">
                              <w:marLeft w:val="0"/>
                              <w:marRight w:val="0"/>
                              <w:marTop w:val="0"/>
                              <w:marBottom w:val="0"/>
                              <w:divBdr>
                                <w:top w:val="none" w:sz="0" w:space="0" w:color="auto"/>
                                <w:left w:val="none" w:sz="0" w:space="0" w:color="auto"/>
                                <w:bottom w:val="none" w:sz="0" w:space="0" w:color="auto"/>
                                <w:right w:val="none" w:sz="0" w:space="0" w:color="auto"/>
                              </w:divBdr>
                              <w:divsChild>
                                <w:div w:id="897982842">
                                  <w:marLeft w:val="0"/>
                                  <w:marRight w:val="0"/>
                                  <w:marTop w:val="0"/>
                                  <w:marBottom w:val="0"/>
                                  <w:divBdr>
                                    <w:top w:val="none" w:sz="0" w:space="0" w:color="auto"/>
                                    <w:left w:val="none" w:sz="0" w:space="0" w:color="auto"/>
                                    <w:bottom w:val="none" w:sz="0" w:space="0" w:color="auto"/>
                                    <w:right w:val="none" w:sz="0" w:space="0" w:color="auto"/>
                                  </w:divBdr>
                                  <w:divsChild>
                                    <w:div w:id="811099565">
                                      <w:marLeft w:val="0"/>
                                      <w:marRight w:val="0"/>
                                      <w:marTop w:val="0"/>
                                      <w:marBottom w:val="0"/>
                                      <w:divBdr>
                                        <w:top w:val="none" w:sz="0" w:space="0" w:color="auto"/>
                                        <w:left w:val="none" w:sz="0" w:space="0" w:color="auto"/>
                                        <w:bottom w:val="none" w:sz="0" w:space="0" w:color="auto"/>
                                        <w:right w:val="none" w:sz="0" w:space="0" w:color="auto"/>
                                      </w:divBdr>
                                      <w:divsChild>
                                        <w:div w:id="252982227">
                                          <w:marLeft w:val="0"/>
                                          <w:marRight w:val="0"/>
                                          <w:marTop w:val="0"/>
                                          <w:marBottom w:val="0"/>
                                          <w:divBdr>
                                            <w:top w:val="none" w:sz="0" w:space="0" w:color="auto"/>
                                            <w:left w:val="none" w:sz="0" w:space="0" w:color="auto"/>
                                            <w:bottom w:val="none" w:sz="0" w:space="0" w:color="auto"/>
                                            <w:right w:val="none" w:sz="0" w:space="0" w:color="auto"/>
                                          </w:divBdr>
                                          <w:divsChild>
                                            <w:div w:id="1851875128">
                                              <w:marLeft w:val="0"/>
                                              <w:marRight w:val="0"/>
                                              <w:marTop w:val="0"/>
                                              <w:marBottom w:val="0"/>
                                              <w:divBdr>
                                                <w:top w:val="none" w:sz="0" w:space="0" w:color="auto"/>
                                                <w:left w:val="none" w:sz="0" w:space="0" w:color="auto"/>
                                                <w:bottom w:val="none" w:sz="0" w:space="0" w:color="auto"/>
                                                <w:right w:val="none" w:sz="0" w:space="0" w:color="auto"/>
                                              </w:divBdr>
                                              <w:divsChild>
                                                <w:div w:id="1584994252">
                                                  <w:marLeft w:val="0"/>
                                                  <w:marRight w:val="0"/>
                                                  <w:marTop w:val="0"/>
                                                  <w:marBottom w:val="0"/>
                                                  <w:divBdr>
                                                    <w:top w:val="none" w:sz="0" w:space="0" w:color="auto"/>
                                                    <w:left w:val="none" w:sz="0" w:space="0" w:color="auto"/>
                                                    <w:bottom w:val="none" w:sz="0" w:space="0" w:color="auto"/>
                                                    <w:right w:val="none" w:sz="0" w:space="0" w:color="auto"/>
                                                  </w:divBdr>
                                                  <w:divsChild>
                                                    <w:div w:id="1414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2175">
      <w:bodyDiv w:val="1"/>
      <w:marLeft w:val="0"/>
      <w:marRight w:val="0"/>
      <w:marTop w:val="0"/>
      <w:marBottom w:val="0"/>
      <w:divBdr>
        <w:top w:val="none" w:sz="0" w:space="0" w:color="auto"/>
        <w:left w:val="none" w:sz="0" w:space="0" w:color="auto"/>
        <w:bottom w:val="none" w:sz="0" w:space="0" w:color="auto"/>
        <w:right w:val="none" w:sz="0" w:space="0" w:color="auto"/>
      </w:divBdr>
    </w:div>
    <w:div w:id="200752657">
      <w:bodyDiv w:val="1"/>
      <w:marLeft w:val="0"/>
      <w:marRight w:val="0"/>
      <w:marTop w:val="0"/>
      <w:marBottom w:val="0"/>
      <w:divBdr>
        <w:top w:val="none" w:sz="0" w:space="0" w:color="auto"/>
        <w:left w:val="none" w:sz="0" w:space="0" w:color="auto"/>
        <w:bottom w:val="none" w:sz="0" w:space="0" w:color="auto"/>
        <w:right w:val="none" w:sz="0" w:space="0" w:color="auto"/>
      </w:divBdr>
      <w:divsChild>
        <w:div w:id="1323046991">
          <w:marLeft w:val="0"/>
          <w:marRight w:val="0"/>
          <w:marTop w:val="0"/>
          <w:marBottom w:val="0"/>
          <w:divBdr>
            <w:top w:val="none" w:sz="0" w:space="0" w:color="auto"/>
            <w:left w:val="none" w:sz="0" w:space="0" w:color="auto"/>
            <w:bottom w:val="none" w:sz="0" w:space="0" w:color="auto"/>
            <w:right w:val="none" w:sz="0" w:space="0" w:color="auto"/>
          </w:divBdr>
          <w:divsChild>
            <w:div w:id="493255914">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352850600">
                      <w:marLeft w:val="0"/>
                      <w:marRight w:val="0"/>
                      <w:marTop w:val="0"/>
                      <w:marBottom w:val="0"/>
                      <w:divBdr>
                        <w:top w:val="none" w:sz="0" w:space="0" w:color="auto"/>
                        <w:left w:val="none" w:sz="0" w:space="0" w:color="auto"/>
                        <w:bottom w:val="none" w:sz="0" w:space="0" w:color="auto"/>
                        <w:right w:val="none" w:sz="0" w:space="0" w:color="auto"/>
                      </w:divBdr>
                      <w:divsChild>
                        <w:div w:id="1222054507">
                          <w:marLeft w:val="0"/>
                          <w:marRight w:val="0"/>
                          <w:marTop w:val="2100"/>
                          <w:marBottom w:val="0"/>
                          <w:divBdr>
                            <w:top w:val="none" w:sz="0" w:space="0" w:color="auto"/>
                            <w:left w:val="none" w:sz="0" w:space="0" w:color="auto"/>
                            <w:bottom w:val="none" w:sz="0" w:space="0" w:color="auto"/>
                            <w:right w:val="none" w:sz="0" w:space="0" w:color="auto"/>
                          </w:divBdr>
                          <w:divsChild>
                            <w:div w:id="618875401">
                              <w:marLeft w:val="0"/>
                              <w:marRight w:val="0"/>
                              <w:marTop w:val="0"/>
                              <w:marBottom w:val="0"/>
                              <w:divBdr>
                                <w:top w:val="none" w:sz="0" w:space="0" w:color="auto"/>
                                <w:left w:val="none" w:sz="0" w:space="0" w:color="auto"/>
                                <w:bottom w:val="none" w:sz="0" w:space="0" w:color="auto"/>
                                <w:right w:val="none" w:sz="0" w:space="0" w:color="auto"/>
                              </w:divBdr>
                              <w:divsChild>
                                <w:div w:id="946427234">
                                  <w:marLeft w:val="0"/>
                                  <w:marRight w:val="0"/>
                                  <w:marTop w:val="0"/>
                                  <w:marBottom w:val="0"/>
                                  <w:divBdr>
                                    <w:top w:val="none" w:sz="0" w:space="0" w:color="auto"/>
                                    <w:left w:val="none" w:sz="0" w:space="0" w:color="auto"/>
                                    <w:bottom w:val="none" w:sz="0" w:space="0" w:color="auto"/>
                                    <w:right w:val="none" w:sz="0" w:space="0" w:color="auto"/>
                                  </w:divBdr>
                                  <w:divsChild>
                                    <w:div w:id="1795517135">
                                      <w:marLeft w:val="0"/>
                                      <w:marRight w:val="0"/>
                                      <w:marTop w:val="0"/>
                                      <w:marBottom w:val="0"/>
                                      <w:divBdr>
                                        <w:top w:val="none" w:sz="0" w:space="0" w:color="auto"/>
                                        <w:left w:val="none" w:sz="0" w:space="0" w:color="auto"/>
                                        <w:bottom w:val="none" w:sz="0" w:space="0" w:color="auto"/>
                                        <w:right w:val="none" w:sz="0" w:space="0" w:color="auto"/>
                                      </w:divBdr>
                                      <w:divsChild>
                                        <w:div w:id="1847986062">
                                          <w:marLeft w:val="0"/>
                                          <w:marRight w:val="0"/>
                                          <w:marTop w:val="0"/>
                                          <w:marBottom w:val="0"/>
                                          <w:divBdr>
                                            <w:top w:val="none" w:sz="0" w:space="0" w:color="auto"/>
                                            <w:left w:val="none" w:sz="0" w:space="0" w:color="auto"/>
                                            <w:bottom w:val="none" w:sz="0" w:space="0" w:color="auto"/>
                                            <w:right w:val="none" w:sz="0" w:space="0" w:color="auto"/>
                                          </w:divBdr>
                                          <w:divsChild>
                                            <w:div w:id="1192105425">
                                              <w:marLeft w:val="150"/>
                                              <w:marRight w:val="150"/>
                                              <w:marTop w:val="150"/>
                                              <w:marBottom w:val="300"/>
                                              <w:divBdr>
                                                <w:top w:val="none" w:sz="0" w:space="0" w:color="auto"/>
                                                <w:left w:val="none" w:sz="0" w:space="0" w:color="auto"/>
                                                <w:bottom w:val="none" w:sz="0" w:space="0" w:color="auto"/>
                                                <w:right w:val="none" w:sz="0" w:space="0" w:color="auto"/>
                                              </w:divBdr>
                                              <w:divsChild>
                                                <w:div w:id="966856363">
                                                  <w:marLeft w:val="0"/>
                                                  <w:marRight w:val="0"/>
                                                  <w:marTop w:val="0"/>
                                                  <w:marBottom w:val="0"/>
                                                  <w:divBdr>
                                                    <w:top w:val="none" w:sz="0" w:space="0" w:color="auto"/>
                                                    <w:left w:val="none" w:sz="0" w:space="0" w:color="auto"/>
                                                    <w:bottom w:val="none" w:sz="0" w:space="0" w:color="auto"/>
                                                    <w:right w:val="none" w:sz="0" w:space="0" w:color="auto"/>
                                                  </w:divBdr>
                                                  <w:divsChild>
                                                    <w:div w:id="339043773">
                                                      <w:marLeft w:val="0"/>
                                                      <w:marRight w:val="0"/>
                                                      <w:marTop w:val="0"/>
                                                      <w:marBottom w:val="0"/>
                                                      <w:divBdr>
                                                        <w:top w:val="none" w:sz="0" w:space="0" w:color="auto"/>
                                                        <w:left w:val="none" w:sz="0" w:space="0" w:color="auto"/>
                                                        <w:bottom w:val="none" w:sz="0" w:space="0" w:color="auto"/>
                                                        <w:right w:val="none" w:sz="0" w:space="0" w:color="auto"/>
                                                      </w:divBdr>
                                                      <w:divsChild>
                                                        <w:div w:id="1004404906">
                                                          <w:marLeft w:val="0"/>
                                                          <w:marRight w:val="0"/>
                                                          <w:marTop w:val="0"/>
                                                          <w:marBottom w:val="0"/>
                                                          <w:divBdr>
                                                            <w:top w:val="none" w:sz="0" w:space="0" w:color="auto"/>
                                                            <w:left w:val="none" w:sz="0" w:space="0" w:color="auto"/>
                                                            <w:bottom w:val="none" w:sz="0" w:space="0" w:color="auto"/>
                                                            <w:right w:val="none" w:sz="0" w:space="0" w:color="auto"/>
                                                          </w:divBdr>
                                                          <w:divsChild>
                                                            <w:div w:id="14892691">
                                                              <w:marLeft w:val="0"/>
                                                              <w:marRight w:val="0"/>
                                                              <w:marTop w:val="0"/>
                                                              <w:marBottom w:val="0"/>
                                                              <w:divBdr>
                                                                <w:top w:val="none" w:sz="0" w:space="0" w:color="auto"/>
                                                                <w:left w:val="none" w:sz="0" w:space="0" w:color="auto"/>
                                                                <w:bottom w:val="none" w:sz="0" w:space="0" w:color="auto"/>
                                                                <w:right w:val="none" w:sz="0" w:space="0" w:color="auto"/>
                                                              </w:divBdr>
                                                            </w:div>
                                                            <w:div w:id="195317171">
                                                              <w:marLeft w:val="0"/>
                                                              <w:marRight w:val="0"/>
                                                              <w:marTop w:val="0"/>
                                                              <w:marBottom w:val="0"/>
                                                              <w:divBdr>
                                                                <w:top w:val="none" w:sz="0" w:space="0" w:color="auto"/>
                                                                <w:left w:val="none" w:sz="0" w:space="0" w:color="auto"/>
                                                                <w:bottom w:val="none" w:sz="0" w:space="0" w:color="auto"/>
                                                                <w:right w:val="none" w:sz="0" w:space="0" w:color="auto"/>
                                                              </w:divBdr>
                                                            </w:div>
                                                            <w:div w:id="775490259">
                                                              <w:marLeft w:val="0"/>
                                                              <w:marRight w:val="0"/>
                                                              <w:marTop w:val="0"/>
                                                              <w:marBottom w:val="0"/>
                                                              <w:divBdr>
                                                                <w:top w:val="none" w:sz="0" w:space="0" w:color="auto"/>
                                                                <w:left w:val="none" w:sz="0" w:space="0" w:color="auto"/>
                                                                <w:bottom w:val="none" w:sz="0" w:space="0" w:color="auto"/>
                                                                <w:right w:val="none" w:sz="0" w:space="0" w:color="auto"/>
                                                              </w:divBdr>
                                                            </w:div>
                                                            <w:div w:id="880283666">
                                                              <w:marLeft w:val="0"/>
                                                              <w:marRight w:val="0"/>
                                                              <w:marTop w:val="0"/>
                                                              <w:marBottom w:val="0"/>
                                                              <w:divBdr>
                                                                <w:top w:val="none" w:sz="0" w:space="0" w:color="auto"/>
                                                                <w:left w:val="none" w:sz="0" w:space="0" w:color="auto"/>
                                                                <w:bottom w:val="none" w:sz="0" w:space="0" w:color="auto"/>
                                                                <w:right w:val="none" w:sz="0" w:space="0" w:color="auto"/>
                                                              </w:divBdr>
                                                            </w:div>
                                                            <w:div w:id="973365947">
                                                              <w:marLeft w:val="0"/>
                                                              <w:marRight w:val="0"/>
                                                              <w:marTop w:val="0"/>
                                                              <w:marBottom w:val="0"/>
                                                              <w:divBdr>
                                                                <w:top w:val="none" w:sz="0" w:space="0" w:color="auto"/>
                                                                <w:left w:val="none" w:sz="0" w:space="0" w:color="auto"/>
                                                                <w:bottom w:val="none" w:sz="0" w:space="0" w:color="auto"/>
                                                                <w:right w:val="none" w:sz="0" w:space="0" w:color="auto"/>
                                                              </w:divBdr>
                                                            </w:div>
                                                            <w:div w:id="1360549997">
                                                              <w:marLeft w:val="0"/>
                                                              <w:marRight w:val="0"/>
                                                              <w:marTop w:val="0"/>
                                                              <w:marBottom w:val="0"/>
                                                              <w:divBdr>
                                                                <w:top w:val="none" w:sz="0" w:space="0" w:color="auto"/>
                                                                <w:left w:val="none" w:sz="0" w:space="0" w:color="auto"/>
                                                                <w:bottom w:val="none" w:sz="0" w:space="0" w:color="auto"/>
                                                                <w:right w:val="none" w:sz="0" w:space="0" w:color="auto"/>
                                                              </w:divBdr>
                                                            </w:div>
                                                            <w:div w:id="1655521548">
                                                              <w:marLeft w:val="0"/>
                                                              <w:marRight w:val="0"/>
                                                              <w:marTop w:val="0"/>
                                                              <w:marBottom w:val="0"/>
                                                              <w:divBdr>
                                                                <w:top w:val="none" w:sz="0" w:space="0" w:color="auto"/>
                                                                <w:left w:val="none" w:sz="0" w:space="0" w:color="auto"/>
                                                                <w:bottom w:val="none" w:sz="0" w:space="0" w:color="auto"/>
                                                                <w:right w:val="none" w:sz="0" w:space="0" w:color="auto"/>
                                                              </w:divBdr>
                                                            </w:div>
                                                            <w:div w:id="1739786987">
                                                              <w:marLeft w:val="0"/>
                                                              <w:marRight w:val="0"/>
                                                              <w:marTop w:val="0"/>
                                                              <w:marBottom w:val="0"/>
                                                              <w:divBdr>
                                                                <w:top w:val="none" w:sz="0" w:space="0" w:color="auto"/>
                                                                <w:left w:val="none" w:sz="0" w:space="0" w:color="auto"/>
                                                                <w:bottom w:val="none" w:sz="0" w:space="0" w:color="auto"/>
                                                                <w:right w:val="none" w:sz="0" w:space="0" w:color="auto"/>
                                                              </w:divBdr>
                                                            </w:div>
                                                            <w:div w:id="1845238577">
                                                              <w:marLeft w:val="0"/>
                                                              <w:marRight w:val="0"/>
                                                              <w:marTop w:val="0"/>
                                                              <w:marBottom w:val="0"/>
                                                              <w:divBdr>
                                                                <w:top w:val="none" w:sz="0" w:space="0" w:color="auto"/>
                                                                <w:left w:val="none" w:sz="0" w:space="0" w:color="auto"/>
                                                                <w:bottom w:val="none" w:sz="0" w:space="0" w:color="auto"/>
                                                                <w:right w:val="none" w:sz="0" w:space="0" w:color="auto"/>
                                                              </w:divBdr>
                                                            </w:div>
                                                            <w:div w:id="18860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402454">
      <w:bodyDiv w:val="1"/>
      <w:marLeft w:val="0"/>
      <w:marRight w:val="0"/>
      <w:marTop w:val="0"/>
      <w:marBottom w:val="0"/>
      <w:divBdr>
        <w:top w:val="none" w:sz="0" w:space="0" w:color="auto"/>
        <w:left w:val="none" w:sz="0" w:space="0" w:color="auto"/>
        <w:bottom w:val="none" w:sz="0" w:space="0" w:color="auto"/>
        <w:right w:val="none" w:sz="0" w:space="0" w:color="auto"/>
      </w:divBdr>
    </w:div>
    <w:div w:id="627052927">
      <w:bodyDiv w:val="1"/>
      <w:marLeft w:val="0"/>
      <w:marRight w:val="0"/>
      <w:marTop w:val="0"/>
      <w:marBottom w:val="0"/>
      <w:divBdr>
        <w:top w:val="none" w:sz="0" w:space="0" w:color="auto"/>
        <w:left w:val="none" w:sz="0" w:space="0" w:color="auto"/>
        <w:bottom w:val="none" w:sz="0" w:space="0" w:color="auto"/>
        <w:right w:val="none" w:sz="0" w:space="0" w:color="auto"/>
      </w:divBdr>
    </w:div>
    <w:div w:id="697924803">
      <w:bodyDiv w:val="1"/>
      <w:marLeft w:val="0"/>
      <w:marRight w:val="0"/>
      <w:marTop w:val="0"/>
      <w:marBottom w:val="0"/>
      <w:divBdr>
        <w:top w:val="none" w:sz="0" w:space="0" w:color="auto"/>
        <w:left w:val="none" w:sz="0" w:space="0" w:color="auto"/>
        <w:bottom w:val="none" w:sz="0" w:space="0" w:color="auto"/>
        <w:right w:val="none" w:sz="0" w:space="0" w:color="auto"/>
      </w:divBdr>
    </w:div>
    <w:div w:id="913663669">
      <w:bodyDiv w:val="1"/>
      <w:marLeft w:val="0"/>
      <w:marRight w:val="0"/>
      <w:marTop w:val="0"/>
      <w:marBottom w:val="0"/>
      <w:divBdr>
        <w:top w:val="none" w:sz="0" w:space="0" w:color="auto"/>
        <w:left w:val="none" w:sz="0" w:space="0" w:color="auto"/>
        <w:bottom w:val="none" w:sz="0" w:space="0" w:color="auto"/>
        <w:right w:val="none" w:sz="0" w:space="0" w:color="auto"/>
      </w:divBdr>
    </w:div>
    <w:div w:id="1066142712">
      <w:bodyDiv w:val="1"/>
      <w:marLeft w:val="0"/>
      <w:marRight w:val="0"/>
      <w:marTop w:val="0"/>
      <w:marBottom w:val="0"/>
      <w:divBdr>
        <w:top w:val="none" w:sz="0" w:space="0" w:color="auto"/>
        <w:left w:val="none" w:sz="0" w:space="0" w:color="auto"/>
        <w:bottom w:val="none" w:sz="0" w:space="0" w:color="auto"/>
        <w:right w:val="none" w:sz="0" w:space="0" w:color="auto"/>
      </w:divBdr>
      <w:divsChild>
        <w:div w:id="871960125">
          <w:marLeft w:val="0"/>
          <w:marRight w:val="0"/>
          <w:marTop w:val="0"/>
          <w:marBottom w:val="0"/>
          <w:divBdr>
            <w:top w:val="none" w:sz="0" w:space="0" w:color="auto"/>
            <w:left w:val="none" w:sz="0" w:space="0" w:color="auto"/>
            <w:bottom w:val="none" w:sz="0" w:space="0" w:color="auto"/>
            <w:right w:val="none" w:sz="0" w:space="0" w:color="auto"/>
          </w:divBdr>
          <w:divsChild>
            <w:div w:id="970204988">
              <w:marLeft w:val="0"/>
              <w:marRight w:val="0"/>
              <w:marTop w:val="0"/>
              <w:marBottom w:val="0"/>
              <w:divBdr>
                <w:top w:val="none" w:sz="0" w:space="0" w:color="auto"/>
                <w:left w:val="none" w:sz="0" w:space="0" w:color="auto"/>
                <w:bottom w:val="none" w:sz="0" w:space="0" w:color="auto"/>
                <w:right w:val="none" w:sz="0" w:space="0" w:color="auto"/>
              </w:divBdr>
              <w:divsChild>
                <w:div w:id="543103489">
                  <w:marLeft w:val="0"/>
                  <w:marRight w:val="0"/>
                  <w:marTop w:val="0"/>
                  <w:marBottom w:val="0"/>
                  <w:divBdr>
                    <w:top w:val="none" w:sz="0" w:space="0" w:color="auto"/>
                    <w:left w:val="none" w:sz="0" w:space="0" w:color="auto"/>
                    <w:bottom w:val="none" w:sz="0" w:space="0" w:color="auto"/>
                    <w:right w:val="none" w:sz="0" w:space="0" w:color="auto"/>
                  </w:divBdr>
                  <w:divsChild>
                    <w:div w:id="1392776177">
                      <w:marLeft w:val="0"/>
                      <w:marRight w:val="0"/>
                      <w:marTop w:val="0"/>
                      <w:marBottom w:val="0"/>
                      <w:divBdr>
                        <w:top w:val="single" w:sz="2" w:space="0" w:color="C4C4C0"/>
                        <w:left w:val="single" w:sz="6" w:space="0" w:color="C4C4C0"/>
                        <w:bottom w:val="single" w:sz="2" w:space="0" w:color="C4C4C0"/>
                        <w:right w:val="single" w:sz="6" w:space="0" w:color="C4C4C0"/>
                      </w:divBdr>
                      <w:divsChild>
                        <w:div w:id="95449024">
                          <w:marLeft w:val="0"/>
                          <w:marRight w:val="0"/>
                          <w:marTop w:val="0"/>
                          <w:marBottom w:val="0"/>
                          <w:divBdr>
                            <w:top w:val="none" w:sz="0" w:space="0" w:color="auto"/>
                            <w:left w:val="none" w:sz="0" w:space="0" w:color="auto"/>
                            <w:bottom w:val="none" w:sz="0" w:space="0" w:color="auto"/>
                            <w:right w:val="none" w:sz="0" w:space="0" w:color="auto"/>
                          </w:divBdr>
                          <w:divsChild>
                            <w:div w:id="26950910">
                              <w:marLeft w:val="3450"/>
                              <w:marRight w:val="-10650"/>
                              <w:marTop w:val="0"/>
                              <w:marBottom w:val="0"/>
                              <w:divBdr>
                                <w:top w:val="none" w:sz="0" w:space="0" w:color="auto"/>
                                <w:left w:val="none" w:sz="0" w:space="0" w:color="auto"/>
                                <w:bottom w:val="none" w:sz="0" w:space="0" w:color="auto"/>
                                <w:right w:val="none" w:sz="0" w:space="0" w:color="auto"/>
                              </w:divBdr>
                              <w:divsChild>
                                <w:div w:id="35089048">
                                  <w:marLeft w:val="300"/>
                                  <w:marRight w:val="0"/>
                                  <w:marTop w:val="0"/>
                                  <w:marBottom w:val="150"/>
                                  <w:divBdr>
                                    <w:top w:val="none" w:sz="0" w:space="0" w:color="auto"/>
                                    <w:left w:val="none" w:sz="0" w:space="0" w:color="auto"/>
                                    <w:bottom w:val="none" w:sz="0" w:space="0" w:color="auto"/>
                                    <w:right w:val="none" w:sz="0" w:space="0" w:color="auto"/>
                                  </w:divBdr>
                                  <w:divsChild>
                                    <w:div w:id="1314289832">
                                      <w:marLeft w:val="0"/>
                                      <w:marRight w:val="0"/>
                                      <w:marTop w:val="0"/>
                                      <w:marBottom w:val="0"/>
                                      <w:divBdr>
                                        <w:top w:val="none" w:sz="0" w:space="0" w:color="auto"/>
                                        <w:left w:val="none" w:sz="0" w:space="0" w:color="auto"/>
                                        <w:bottom w:val="none" w:sz="0" w:space="0" w:color="auto"/>
                                        <w:right w:val="none" w:sz="0" w:space="0" w:color="auto"/>
                                      </w:divBdr>
                                      <w:divsChild>
                                        <w:div w:id="1800955706">
                                          <w:marLeft w:val="0"/>
                                          <w:marRight w:val="0"/>
                                          <w:marTop w:val="0"/>
                                          <w:marBottom w:val="0"/>
                                          <w:divBdr>
                                            <w:top w:val="none" w:sz="0" w:space="0" w:color="auto"/>
                                            <w:left w:val="none" w:sz="0" w:space="0" w:color="auto"/>
                                            <w:bottom w:val="none" w:sz="0" w:space="0" w:color="auto"/>
                                            <w:right w:val="none" w:sz="0" w:space="0" w:color="auto"/>
                                          </w:divBdr>
                                          <w:divsChild>
                                            <w:div w:id="1511288586">
                                              <w:marLeft w:val="0"/>
                                              <w:marRight w:val="0"/>
                                              <w:marTop w:val="0"/>
                                              <w:marBottom w:val="0"/>
                                              <w:divBdr>
                                                <w:top w:val="none" w:sz="0" w:space="0" w:color="auto"/>
                                                <w:left w:val="none" w:sz="0" w:space="0" w:color="auto"/>
                                                <w:bottom w:val="none" w:sz="0" w:space="0" w:color="auto"/>
                                                <w:right w:val="none" w:sz="0" w:space="0" w:color="auto"/>
                                              </w:divBdr>
                                              <w:divsChild>
                                                <w:div w:id="1545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165237">
      <w:bodyDiv w:val="1"/>
      <w:marLeft w:val="0"/>
      <w:marRight w:val="0"/>
      <w:marTop w:val="0"/>
      <w:marBottom w:val="0"/>
      <w:divBdr>
        <w:top w:val="none" w:sz="0" w:space="0" w:color="auto"/>
        <w:left w:val="none" w:sz="0" w:space="0" w:color="auto"/>
        <w:bottom w:val="none" w:sz="0" w:space="0" w:color="auto"/>
        <w:right w:val="none" w:sz="0" w:space="0" w:color="auto"/>
      </w:divBdr>
      <w:divsChild>
        <w:div w:id="568927223">
          <w:marLeft w:val="0"/>
          <w:marRight w:val="0"/>
          <w:marTop w:val="0"/>
          <w:marBottom w:val="0"/>
          <w:divBdr>
            <w:top w:val="none" w:sz="0" w:space="0" w:color="auto"/>
            <w:left w:val="none" w:sz="0" w:space="0" w:color="auto"/>
            <w:bottom w:val="none" w:sz="0" w:space="0" w:color="auto"/>
            <w:right w:val="none" w:sz="0" w:space="0" w:color="auto"/>
          </w:divBdr>
          <w:divsChild>
            <w:div w:id="84618144">
              <w:marLeft w:val="0"/>
              <w:marRight w:val="0"/>
              <w:marTop w:val="0"/>
              <w:marBottom w:val="0"/>
              <w:divBdr>
                <w:top w:val="none" w:sz="0" w:space="0" w:color="auto"/>
                <w:left w:val="none" w:sz="0" w:space="0" w:color="auto"/>
                <w:bottom w:val="none" w:sz="0" w:space="0" w:color="auto"/>
                <w:right w:val="none" w:sz="0" w:space="0" w:color="auto"/>
              </w:divBdr>
              <w:divsChild>
                <w:div w:id="157623942">
                  <w:marLeft w:val="0"/>
                  <w:marRight w:val="0"/>
                  <w:marTop w:val="0"/>
                  <w:marBottom w:val="0"/>
                  <w:divBdr>
                    <w:top w:val="none" w:sz="0" w:space="0" w:color="auto"/>
                    <w:left w:val="none" w:sz="0" w:space="0" w:color="auto"/>
                    <w:bottom w:val="none" w:sz="0" w:space="0" w:color="auto"/>
                    <w:right w:val="none" w:sz="0" w:space="0" w:color="auto"/>
                  </w:divBdr>
                  <w:divsChild>
                    <w:div w:id="40400385">
                      <w:marLeft w:val="0"/>
                      <w:marRight w:val="0"/>
                      <w:marTop w:val="0"/>
                      <w:marBottom w:val="0"/>
                      <w:divBdr>
                        <w:top w:val="none" w:sz="0" w:space="0" w:color="auto"/>
                        <w:left w:val="none" w:sz="0" w:space="0" w:color="auto"/>
                        <w:bottom w:val="none" w:sz="0" w:space="0" w:color="auto"/>
                        <w:right w:val="none" w:sz="0" w:space="0" w:color="auto"/>
                      </w:divBdr>
                      <w:divsChild>
                        <w:div w:id="1363746124">
                          <w:marLeft w:val="0"/>
                          <w:marRight w:val="0"/>
                          <w:marTop w:val="0"/>
                          <w:marBottom w:val="0"/>
                          <w:divBdr>
                            <w:top w:val="none" w:sz="0" w:space="0" w:color="auto"/>
                            <w:left w:val="none" w:sz="0" w:space="0" w:color="auto"/>
                            <w:bottom w:val="none" w:sz="0" w:space="0" w:color="auto"/>
                            <w:right w:val="none" w:sz="0" w:space="0" w:color="auto"/>
                          </w:divBdr>
                        </w:div>
                      </w:divsChild>
                    </w:div>
                    <w:div w:id="1491869245">
                      <w:marLeft w:val="0"/>
                      <w:marRight w:val="0"/>
                      <w:marTop w:val="0"/>
                      <w:marBottom w:val="0"/>
                      <w:divBdr>
                        <w:top w:val="none" w:sz="0" w:space="0" w:color="auto"/>
                        <w:left w:val="none" w:sz="0" w:space="0" w:color="auto"/>
                        <w:bottom w:val="none" w:sz="0" w:space="0" w:color="auto"/>
                        <w:right w:val="none" w:sz="0" w:space="0" w:color="auto"/>
                      </w:divBdr>
                      <w:divsChild>
                        <w:div w:id="213390008">
                          <w:marLeft w:val="0"/>
                          <w:marRight w:val="0"/>
                          <w:marTop w:val="0"/>
                          <w:marBottom w:val="0"/>
                          <w:divBdr>
                            <w:top w:val="none" w:sz="0" w:space="0" w:color="auto"/>
                            <w:left w:val="none" w:sz="0" w:space="0" w:color="auto"/>
                            <w:bottom w:val="none" w:sz="0" w:space="0" w:color="auto"/>
                            <w:right w:val="none" w:sz="0" w:space="0" w:color="auto"/>
                          </w:divBdr>
                          <w:divsChild>
                            <w:div w:id="815948994">
                              <w:marLeft w:val="0"/>
                              <w:marRight w:val="0"/>
                              <w:marTop w:val="0"/>
                              <w:marBottom w:val="0"/>
                              <w:divBdr>
                                <w:top w:val="none" w:sz="0" w:space="0" w:color="auto"/>
                                <w:left w:val="none" w:sz="0" w:space="0" w:color="auto"/>
                                <w:bottom w:val="none" w:sz="0" w:space="0" w:color="auto"/>
                                <w:right w:val="none" w:sz="0" w:space="0" w:color="auto"/>
                              </w:divBdr>
                            </w:div>
                          </w:divsChild>
                        </w:div>
                        <w:div w:id="5286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9856">
      <w:bodyDiv w:val="1"/>
      <w:marLeft w:val="0"/>
      <w:marRight w:val="0"/>
      <w:marTop w:val="0"/>
      <w:marBottom w:val="0"/>
      <w:divBdr>
        <w:top w:val="none" w:sz="0" w:space="0" w:color="auto"/>
        <w:left w:val="none" w:sz="0" w:space="0" w:color="auto"/>
        <w:bottom w:val="none" w:sz="0" w:space="0" w:color="auto"/>
        <w:right w:val="none" w:sz="0" w:space="0" w:color="auto"/>
      </w:divBdr>
    </w:div>
    <w:div w:id="1426539669">
      <w:bodyDiv w:val="1"/>
      <w:marLeft w:val="0"/>
      <w:marRight w:val="0"/>
      <w:marTop w:val="0"/>
      <w:marBottom w:val="0"/>
      <w:divBdr>
        <w:top w:val="none" w:sz="0" w:space="0" w:color="auto"/>
        <w:left w:val="none" w:sz="0" w:space="0" w:color="auto"/>
        <w:bottom w:val="none" w:sz="0" w:space="0" w:color="auto"/>
        <w:right w:val="none" w:sz="0" w:space="0" w:color="auto"/>
      </w:divBdr>
    </w:div>
    <w:div w:id="1813789873">
      <w:bodyDiv w:val="1"/>
      <w:marLeft w:val="0"/>
      <w:marRight w:val="0"/>
      <w:marTop w:val="0"/>
      <w:marBottom w:val="0"/>
      <w:divBdr>
        <w:top w:val="none" w:sz="0" w:space="0" w:color="auto"/>
        <w:left w:val="none" w:sz="0" w:space="0" w:color="auto"/>
        <w:bottom w:val="none" w:sz="0" w:space="0" w:color="auto"/>
        <w:right w:val="none" w:sz="0" w:space="0" w:color="auto"/>
      </w:divBdr>
    </w:div>
    <w:div w:id="1821192458">
      <w:bodyDiv w:val="1"/>
      <w:marLeft w:val="0"/>
      <w:marRight w:val="0"/>
      <w:marTop w:val="0"/>
      <w:marBottom w:val="0"/>
      <w:divBdr>
        <w:top w:val="none" w:sz="0" w:space="0" w:color="auto"/>
        <w:left w:val="none" w:sz="0" w:space="0" w:color="auto"/>
        <w:bottom w:val="none" w:sz="0" w:space="0" w:color="auto"/>
        <w:right w:val="none" w:sz="0" w:space="0" w:color="auto"/>
      </w:divBdr>
      <w:divsChild>
        <w:div w:id="227346989">
          <w:marLeft w:val="0"/>
          <w:marRight w:val="0"/>
          <w:marTop w:val="0"/>
          <w:marBottom w:val="0"/>
          <w:divBdr>
            <w:top w:val="none" w:sz="0" w:space="0" w:color="auto"/>
            <w:left w:val="none" w:sz="0" w:space="0" w:color="auto"/>
            <w:bottom w:val="none" w:sz="0" w:space="0" w:color="auto"/>
            <w:right w:val="none" w:sz="0" w:space="0" w:color="auto"/>
          </w:divBdr>
          <w:divsChild>
            <w:div w:id="1632202613">
              <w:marLeft w:val="0"/>
              <w:marRight w:val="0"/>
              <w:marTop w:val="0"/>
              <w:marBottom w:val="0"/>
              <w:divBdr>
                <w:top w:val="none" w:sz="0" w:space="0" w:color="auto"/>
                <w:left w:val="none" w:sz="0" w:space="0" w:color="auto"/>
                <w:bottom w:val="none" w:sz="0" w:space="0" w:color="auto"/>
                <w:right w:val="none" w:sz="0" w:space="0" w:color="auto"/>
              </w:divBdr>
              <w:divsChild>
                <w:div w:id="776293360">
                  <w:marLeft w:val="0"/>
                  <w:marRight w:val="0"/>
                  <w:marTop w:val="0"/>
                  <w:marBottom w:val="0"/>
                  <w:divBdr>
                    <w:top w:val="none" w:sz="0" w:space="0" w:color="auto"/>
                    <w:left w:val="none" w:sz="0" w:space="0" w:color="auto"/>
                    <w:bottom w:val="none" w:sz="0" w:space="0" w:color="auto"/>
                    <w:right w:val="none" w:sz="0" w:space="0" w:color="auto"/>
                  </w:divBdr>
                  <w:divsChild>
                    <w:div w:id="1538925972">
                      <w:marLeft w:val="0"/>
                      <w:marRight w:val="0"/>
                      <w:marTop w:val="0"/>
                      <w:marBottom w:val="0"/>
                      <w:divBdr>
                        <w:top w:val="none" w:sz="0" w:space="0" w:color="auto"/>
                        <w:left w:val="none" w:sz="0" w:space="0" w:color="auto"/>
                        <w:bottom w:val="none" w:sz="0" w:space="0" w:color="auto"/>
                        <w:right w:val="none" w:sz="0" w:space="0" w:color="auto"/>
                      </w:divBdr>
                      <w:divsChild>
                        <w:div w:id="327515421">
                          <w:marLeft w:val="0"/>
                          <w:marRight w:val="0"/>
                          <w:marTop w:val="0"/>
                          <w:marBottom w:val="0"/>
                          <w:divBdr>
                            <w:top w:val="none" w:sz="0" w:space="0" w:color="auto"/>
                            <w:left w:val="none" w:sz="0" w:space="0" w:color="auto"/>
                            <w:bottom w:val="none" w:sz="0" w:space="0" w:color="auto"/>
                            <w:right w:val="none" w:sz="0" w:space="0" w:color="auto"/>
                          </w:divBdr>
                          <w:divsChild>
                            <w:div w:id="1126578881">
                              <w:marLeft w:val="0"/>
                              <w:marRight w:val="0"/>
                              <w:marTop w:val="0"/>
                              <w:marBottom w:val="0"/>
                              <w:divBdr>
                                <w:top w:val="none" w:sz="0" w:space="0" w:color="auto"/>
                                <w:left w:val="none" w:sz="0" w:space="0" w:color="auto"/>
                                <w:bottom w:val="none" w:sz="0" w:space="0" w:color="auto"/>
                                <w:right w:val="none" w:sz="0" w:space="0" w:color="auto"/>
                              </w:divBdr>
                            </w:div>
                            <w:div w:id="17336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87601">
      <w:bodyDiv w:val="1"/>
      <w:marLeft w:val="0"/>
      <w:marRight w:val="0"/>
      <w:marTop w:val="0"/>
      <w:marBottom w:val="0"/>
      <w:divBdr>
        <w:top w:val="none" w:sz="0" w:space="0" w:color="auto"/>
        <w:left w:val="none" w:sz="0" w:space="0" w:color="auto"/>
        <w:bottom w:val="none" w:sz="0" w:space="0" w:color="auto"/>
        <w:right w:val="none" w:sz="0" w:space="0" w:color="auto"/>
      </w:divBdr>
    </w:div>
    <w:div w:id="1835683254">
      <w:bodyDiv w:val="1"/>
      <w:marLeft w:val="0"/>
      <w:marRight w:val="0"/>
      <w:marTop w:val="0"/>
      <w:marBottom w:val="0"/>
      <w:divBdr>
        <w:top w:val="none" w:sz="0" w:space="0" w:color="auto"/>
        <w:left w:val="none" w:sz="0" w:space="0" w:color="auto"/>
        <w:bottom w:val="none" w:sz="0" w:space="0" w:color="auto"/>
        <w:right w:val="none" w:sz="0" w:space="0" w:color="auto"/>
      </w:divBdr>
    </w:div>
    <w:div w:id="1966349313">
      <w:bodyDiv w:val="1"/>
      <w:marLeft w:val="0"/>
      <w:marRight w:val="0"/>
      <w:marTop w:val="0"/>
      <w:marBottom w:val="0"/>
      <w:divBdr>
        <w:top w:val="none" w:sz="0" w:space="0" w:color="auto"/>
        <w:left w:val="none" w:sz="0" w:space="0" w:color="auto"/>
        <w:bottom w:val="none" w:sz="0" w:space="0" w:color="auto"/>
        <w:right w:val="none" w:sz="0" w:space="0" w:color="auto"/>
      </w:divBdr>
      <w:divsChild>
        <w:div w:id="73939388">
          <w:marLeft w:val="0"/>
          <w:marRight w:val="0"/>
          <w:marTop w:val="0"/>
          <w:marBottom w:val="0"/>
          <w:divBdr>
            <w:top w:val="none" w:sz="0" w:space="0" w:color="auto"/>
            <w:left w:val="none" w:sz="0" w:space="0" w:color="auto"/>
            <w:bottom w:val="none" w:sz="0" w:space="0" w:color="auto"/>
            <w:right w:val="none" w:sz="0" w:space="0" w:color="auto"/>
          </w:divBdr>
          <w:divsChild>
            <w:div w:id="1301379184">
              <w:marLeft w:val="0"/>
              <w:marRight w:val="0"/>
              <w:marTop w:val="0"/>
              <w:marBottom w:val="0"/>
              <w:divBdr>
                <w:top w:val="none" w:sz="0" w:space="0" w:color="auto"/>
                <w:left w:val="none" w:sz="0" w:space="0" w:color="auto"/>
                <w:bottom w:val="none" w:sz="0" w:space="0" w:color="auto"/>
                <w:right w:val="none" w:sz="0" w:space="0" w:color="auto"/>
              </w:divBdr>
              <w:divsChild>
                <w:div w:id="1630041665">
                  <w:marLeft w:val="0"/>
                  <w:marRight w:val="0"/>
                  <w:marTop w:val="0"/>
                  <w:marBottom w:val="0"/>
                  <w:divBdr>
                    <w:top w:val="none" w:sz="0" w:space="0" w:color="auto"/>
                    <w:left w:val="none" w:sz="0" w:space="0" w:color="auto"/>
                    <w:bottom w:val="none" w:sz="0" w:space="0" w:color="auto"/>
                    <w:right w:val="none" w:sz="0" w:space="0" w:color="auto"/>
                  </w:divBdr>
                  <w:divsChild>
                    <w:div w:id="1285307338">
                      <w:marLeft w:val="0"/>
                      <w:marRight w:val="0"/>
                      <w:marTop w:val="0"/>
                      <w:marBottom w:val="0"/>
                      <w:divBdr>
                        <w:top w:val="none" w:sz="0" w:space="0" w:color="auto"/>
                        <w:left w:val="none" w:sz="0" w:space="0" w:color="auto"/>
                        <w:bottom w:val="none" w:sz="0" w:space="0" w:color="auto"/>
                        <w:right w:val="none" w:sz="0" w:space="0" w:color="auto"/>
                      </w:divBdr>
                      <w:divsChild>
                        <w:div w:id="1628580752">
                          <w:marLeft w:val="0"/>
                          <w:marRight w:val="0"/>
                          <w:marTop w:val="0"/>
                          <w:marBottom w:val="0"/>
                          <w:divBdr>
                            <w:top w:val="none" w:sz="0" w:space="0" w:color="auto"/>
                            <w:left w:val="none" w:sz="0" w:space="0" w:color="auto"/>
                            <w:bottom w:val="none" w:sz="0" w:space="0" w:color="auto"/>
                            <w:right w:val="none" w:sz="0" w:space="0" w:color="auto"/>
                          </w:divBdr>
                          <w:divsChild>
                            <w:div w:id="147939814">
                              <w:marLeft w:val="0"/>
                              <w:marRight w:val="0"/>
                              <w:marTop w:val="0"/>
                              <w:marBottom w:val="0"/>
                              <w:divBdr>
                                <w:top w:val="none" w:sz="0" w:space="0" w:color="auto"/>
                                <w:left w:val="none" w:sz="0" w:space="0" w:color="auto"/>
                                <w:bottom w:val="none" w:sz="0" w:space="0" w:color="auto"/>
                                <w:right w:val="none" w:sz="0" w:space="0" w:color="auto"/>
                              </w:divBdr>
                            </w:div>
                            <w:div w:id="3260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b.academia.edu/MikaelBergius" TargetMode="External"/><Relationship Id="rId18" Type="http://schemas.openxmlformats.org/officeDocument/2006/relationships/hyperlink" Target="http://www.fao.org/fileadmin/templates/wsfs/docs/expert_paper/How_to_Feed_the_World_in_2050.pdf" TargetMode="External"/><Relationship Id="rId26" Type="http://schemas.openxmlformats.org/officeDocument/2006/relationships/hyperlink" Target="http://www.oecd.org/site/apfuneca/topics/agriculture.htm" TargetMode="External"/><Relationship Id="rId3" Type="http://schemas.openxmlformats.org/officeDocument/2006/relationships/styles" Target="styles.xml"/><Relationship Id="rId21" Type="http://schemas.openxmlformats.org/officeDocument/2006/relationships/hyperlink" Target="http://siteresources.worldbank.org/INTRESPUBEXPANAAGR/Resources/Whyafricangovernmentsunderinvest.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ademia.edu/1750510/Large_Scale_Agro_Investments_for_Biofuel_Production_in_Tanzania_-_Impact_on_Rural_Households" TargetMode="External"/><Relationship Id="rId17" Type="http://schemas.openxmlformats.org/officeDocument/2006/relationships/hyperlink" Target="http://www2.ohchr.org/english/bodies/hrcouncil/docs/13session/A-HRC-13-33-Add2.pdf" TargetMode="External"/><Relationship Id="rId25" Type="http://schemas.openxmlformats.org/officeDocument/2006/relationships/hyperlink" Target="http://www.oaklandinstitute.org/sites/oaklandinstitute.org/files/OI_country_report_south_sudan_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opsforthefuture.org/2012/09/the-jatropha-debacle" TargetMode="External"/><Relationship Id="rId20" Type="http://schemas.openxmlformats.org/officeDocument/2006/relationships/hyperlink" Target="http://www.grain.org/article/entries/4479-grain-releases-data-set-with-over-400-global-land-grabs" TargetMode="External"/><Relationship Id="rId29" Type="http://schemas.openxmlformats.org/officeDocument/2006/relationships/hyperlink" Target="http://www.thestar.com/news/world/2012/01/17/at_least_70000_forced_off_their_land_in_ethiopia_rights_group_repor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content/dam/undp/library/corporate/Reports/UNDP-Africa-2011-Economic-Outlook.pdf" TargetMode="External"/><Relationship Id="rId24" Type="http://schemas.openxmlformats.org/officeDocument/2006/relationships/hyperlink" Target="http://www.oaklandinstitute.org/sites/oaklandinstitute.org/files/OI_brief_myth_job_creation_0.pdf" TargetMode="External"/><Relationship Id="rId32" Type="http://schemas.openxmlformats.org/officeDocument/2006/relationships/hyperlink" Target="http://focus.wpengine.netdna-cdn.com/wp-content/uploads/2012/08/VhugenGebru_Large-Scale-Acquisitions-of-Land-in-Ethiopia_2012.pdf" TargetMode="External"/><Relationship Id="rId5" Type="http://schemas.openxmlformats.org/officeDocument/2006/relationships/settings" Target="settings.xml"/><Relationship Id="rId15" Type="http://schemas.openxmlformats.org/officeDocument/2006/relationships/hyperlink" Target="http://www.polity.org.za/page/consultancy-africa-intelligence/function.mysqli-connect/page:4" TargetMode="External"/><Relationship Id="rId23" Type="http://schemas.openxmlformats.org/officeDocument/2006/relationships/hyperlink" Target="http://www.oecd.org/daf/inv/investmentfordevelopment/47637570.pdf" TargetMode="External"/><Relationship Id="rId28" Type="http://schemas.openxmlformats.org/officeDocument/2006/relationships/hyperlink" Target="http://www2.ohchr.org/english/issues/housing/docs/guidelines_en.pdf" TargetMode="External"/><Relationship Id="rId10" Type="http://schemas.openxmlformats.org/officeDocument/2006/relationships/chart" Target="charts/chart2.xml"/><Relationship Id="rId19" Type="http://schemas.openxmlformats.org/officeDocument/2006/relationships/hyperlink" Target="http://www.gaiafoundation.org/blog/" TargetMode="External"/><Relationship Id="rId31" Type="http://schemas.openxmlformats.org/officeDocument/2006/relationships/hyperlink" Target="http://focus.wpengine.netdna-cdn.com/wp-content/uploads/2012/08/VhugenGebru_Large-Scale-Acquisitions-of-Land-in-Ethiopia_2012.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academia.edu/1750510/Large%20Scale%20Agro_Investments_for_Biofuel_Production_in_Tanzania_-_Impact_on_Rural_Households" TargetMode="External"/><Relationship Id="rId22" Type="http://schemas.openxmlformats.org/officeDocument/2006/relationships/hyperlink" Target="http://www.anyuakmedia.com/Ethionews_12_02_07.html" TargetMode="External"/><Relationship Id="rId27" Type="http://schemas.openxmlformats.org/officeDocument/2006/relationships/hyperlink" Target="http://www.oxfam.org/sites/www.oxfam.org/files/bn-land-lives-freeze-041012-en_1.pdf" TargetMode="External"/><Relationship Id="rId30" Type="http://schemas.openxmlformats.org/officeDocument/2006/relationships/hyperlink" Target="http://wwwethiopianreporter.com/pre-/index.php?option=com_content&amp;view=article&amp;id=1632:pakistani-sugar-company-to-commence-operation-in-wollega&amp;catid=98:news&amp;Itemid=5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gcot.com/" TargetMode="External"/><Relationship Id="rId2" Type="http://schemas.openxmlformats.org/officeDocument/2006/relationships/hyperlink" Target="http://www.ipsnews.net/author/orton-kiishweko/" TargetMode="External"/><Relationship Id="rId1" Type="http://schemas.openxmlformats.org/officeDocument/2006/relationships/hyperlink" Target="http://www.nepad-caadp.net/about-caadp.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ue%20Mbaya\Documents\SM&amp;A\Land\LSLBI%20Assessment\Report\Copy%20of%20Eastern%20Africa%20GD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ue%20Mbaya\Documents\SM&amp;A\Land\LSLBI%20Assessment\Report\Size%20of%20land%20de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Contribution to GDP in East Africa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Sheet1!$B$4</c:f>
              <c:strCache>
                <c:ptCount val="1"/>
                <c:pt idx="0">
                  <c:v>Contribution to GDP (%)</c:v>
                </c:pt>
              </c:strCache>
            </c:strRef>
          </c:tx>
          <c:explosion val="25"/>
          <c:dLbls>
            <c:showLegendKey val="0"/>
            <c:showVal val="1"/>
            <c:showCatName val="0"/>
            <c:showSerName val="0"/>
            <c:showPercent val="0"/>
            <c:showBubbleSize val="0"/>
            <c:showLeaderLines val="1"/>
          </c:dLbls>
          <c:cat>
            <c:strRef>
              <c:f>Sheet1!$A$5:$A$8</c:f>
              <c:strCache>
                <c:ptCount val="4"/>
                <c:pt idx="0">
                  <c:v>Services</c:v>
                </c:pt>
                <c:pt idx="1">
                  <c:v>Agriculture</c:v>
                </c:pt>
                <c:pt idx="2">
                  <c:v>Industry (Mining, Quarrying &amp; Construction)</c:v>
                </c:pt>
                <c:pt idx="3">
                  <c:v>Manufacturing</c:v>
                </c:pt>
              </c:strCache>
            </c:strRef>
          </c:cat>
          <c:val>
            <c:numRef>
              <c:f>Sheet1!$B$5:$B$8</c:f>
              <c:numCache>
                <c:formatCode>0.00%</c:formatCode>
                <c:ptCount val="4"/>
                <c:pt idx="0">
                  <c:v>0.45100000000000001</c:v>
                </c:pt>
                <c:pt idx="1">
                  <c:v>0.32</c:v>
                </c:pt>
                <c:pt idx="2">
                  <c:v>0.14899999999999999</c:v>
                </c:pt>
                <c:pt idx="3">
                  <c:v>0.08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Sheet1!$A$160:$A$165</c:f>
              <c:strCache>
                <c:ptCount val="6"/>
                <c:pt idx="0">
                  <c:v>Under 10000 ha</c:v>
                </c:pt>
                <c:pt idx="1">
                  <c:v>10,000-49,999 ha</c:v>
                </c:pt>
                <c:pt idx="2">
                  <c:v>50,000 - 99,999 ha</c:v>
                </c:pt>
                <c:pt idx="3">
                  <c:v>1000,000 - 299,999 ha</c:v>
                </c:pt>
                <c:pt idx="4">
                  <c:v>Over 300,000 ha</c:v>
                </c:pt>
                <c:pt idx="5">
                  <c:v>Unknown</c:v>
                </c:pt>
              </c:strCache>
            </c:strRef>
          </c:cat>
          <c:val>
            <c:numRef>
              <c:f>Sheet1!$B$160:$B$165</c:f>
              <c:numCache>
                <c:formatCode>0%</c:formatCode>
                <c:ptCount val="6"/>
                <c:pt idx="0">
                  <c:v>0.38848920863309355</c:v>
                </c:pt>
                <c:pt idx="1">
                  <c:v>0.40287769784172661</c:v>
                </c:pt>
                <c:pt idx="2">
                  <c:v>9.3525179856115109E-2</c:v>
                </c:pt>
                <c:pt idx="3">
                  <c:v>5.7553956834532377E-2</c:v>
                </c:pt>
                <c:pt idx="4">
                  <c:v>3.5971223021582732E-2</c:v>
                </c:pt>
                <c:pt idx="5">
                  <c:v>2.1582733812949641E-2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365354330708662"/>
          <c:y val="0.24884842519685038"/>
          <c:w val="0.28967979002624672"/>
          <c:h val="0.6597105570137066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FCBF-50AB-4DB9-BE3A-4120D70D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16129</Words>
  <Characters>91939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Large Scale Land Based Investments in East Africa</vt:lpstr>
    </vt:vector>
  </TitlesOfParts>
  <Company>Toshiba</Company>
  <LinksUpToDate>false</LinksUpToDate>
  <CharactersWithSpaces>107853</CharactersWithSpaces>
  <SharedDoc>false</SharedDoc>
  <HLinks>
    <vt:vector size="228" baseType="variant">
      <vt:variant>
        <vt:i4>8257632</vt:i4>
      </vt:variant>
      <vt:variant>
        <vt:i4>105</vt:i4>
      </vt:variant>
      <vt:variant>
        <vt:i4>0</vt:i4>
      </vt:variant>
      <vt:variant>
        <vt:i4>5</vt:i4>
      </vt:variant>
      <vt:variant>
        <vt:lpwstr>http://www2.ohchr.org/english/bodies/hrcouncil/docs/13session/A-HRC-13-33-Add2.pdf</vt:lpwstr>
      </vt:variant>
      <vt:variant>
        <vt:lpwstr/>
      </vt:variant>
      <vt:variant>
        <vt:i4>5963862</vt:i4>
      </vt:variant>
      <vt:variant>
        <vt:i4>102</vt:i4>
      </vt:variant>
      <vt:variant>
        <vt:i4>0</vt:i4>
      </vt:variant>
      <vt:variant>
        <vt:i4>5</vt:i4>
      </vt:variant>
      <vt:variant>
        <vt:lpwstr>http://www.polity.org.za/page/consultancy-africa-intelligence/function.mysqli-connect/page:4</vt:lpwstr>
      </vt:variant>
      <vt:variant>
        <vt:lpwstr/>
      </vt:variant>
      <vt:variant>
        <vt:i4>3276833</vt:i4>
      </vt:variant>
      <vt:variant>
        <vt:i4>99</vt:i4>
      </vt:variant>
      <vt:variant>
        <vt:i4>0</vt:i4>
      </vt:variant>
      <vt:variant>
        <vt:i4>5</vt:i4>
      </vt:variant>
      <vt:variant>
        <vt:lpwstr>http://www.oaklandinstitute.org/sites/oaklandinstitute.org/files/Oakland Institute Land Grab FAQs EMBARGOED.pdf</vt:lpwstr>
      </vt:variant>
      <vt:variant>
        <vt:lpwstr/>
      </vt:variant>
      <vt:variant>
        <vt:i4>3538957</vt:i4>
      </vt:variant>
      <vt:variant>
        <vt:i4>96</vt:i4>
      </vt:variant>
      <vt:variant>
        <vt:i4>0</vt:i4>
      </vt:variant>
      <vt:variant>
        <vt:i4>5</vt:i4>
      </vt:variant>
      <vt:variant>
        <vt:lpwstr>http://www.actionaid.org/sites/files/actionaid/from_under_theirfeet_actionaid.pdf</vt:lpwstr>
      </vt:variant>
      <vt:variant>
        <vt:lpwstr/>
      </vt:variant>
      <vt:variant>
        <vt:i4>8126575</vt:i4>
      </vt:variant>
      <vt:variant>
        <vt:i4>93</vt:i4>
      </vt:variant>
      <vt:variant>
        <vt:i4>0</vt:i4>
      </vt:variant>
      <vt:variant>
        <vt:i4>5</vt:i4>
      </vt:variant>
      <vt:variant>
        <vt:lpwstr>http://www.tigraionline.com/articles/article111104.html</vt:lpwstr>
      </vt:variant>
      <vt:variant>
        <vt:lpwstr/>
      </vt:variant>
      <vt:variant>
        <vt:i4>3539056</vt:i4>
      </vt:variant>
      <vt:variant>
        <vt:i4>90</vt:i4>
      </vt:variant>
      <vt:variant>
        <vt:i4>0</vt:i4>
      </vt:variant>
      <vt:variant>
        <vt:i4>5</vt:i4>
      </vt:variant>
      <vt:variant>
        <vt:lpwstr>http://www.howwemadeitinafrica.com/ethiopian-fruit-companys-vision-is-more-than-a-quick-buck/12041/</vt:lpwstr>
      </vt:variant>
      <vt:variant>
        <vt:lpwstr/>
      </vt:variant>
      <vt:variant>
        <vt:i4>3145830</vt:i4>
      </vt:variant>
      <vt:variant>
        <vt:i4>87</vt:i4>
      </vt:variant>
      <vt:variant>
        <vt:i4>0</vt:i4>
      </vt:variant>
      <vt:variant>
        <vt:i4>5</vt:i4>
      </vt:variant>
      <vt:variant>
        <vt:lpwstr>http://www.howwemadeitinafrica.com/author/jaco-maritz/</vt:lpwstr>
      </vt:variant>
      <vt:variant>
        <vt:lpwstr/>
      </vt:variant>
      <vt:variant>
        <vt:i4>6684713</vt:i4>
      </vt:variant>
      <vt:variant>
        <vt:i4>84</vt:i4>
      </vt:variant>
      <vt:variant>
        <vt:i4>0</vt:i4>
      </vt:variant>
      <vt:variant>
        <vt:i4>5</vt:i4>
      </vt:variant>
      <vt:variant>
        <vt:lpwstr>http://www.businessdailyafrica.com/Ugandas-displaced-by-UK-company-landgrab-/-/539546/1241016/-/3qjwkb/-/index.html</vt:lpwstr>
      </vt:variant>
      <vt:variant>
        <vt:lpwstr/>
      </vt:variant>
      <vt:variant>
        <vt:i4>6619188</vt:i4>
      </vt:variant>
      <vt:variant>
        <vt:i4>81</vt:i4>
      </vt:variant>
      <vt:variant>
        <vt:i4>0</vt:i4>
      </vt:variant>
      <vt:variant>
        <vt:i4>5</vt:i4>
      </vt:variant>
      <vt:variant>
        <vt:lpwstr>http://www.thehindu.com/news/national/indian-firms-reap-bitter-harvest-in-africa/article4035546.ece</vt:lpwstr>
      </vt:variant>
      <vt:variant>
        <vt:lpwstr/>
      </vt:variant>
      <vt:variant>
        <vt:i4>5898310</vt:i4>
      </vt:variant>
      <vt:variant>
        <vt:i4>78</vt:i4>
      </vt:variant>
      <vt:variant>
        <vt:i4>0</vt:i4>
      </vt:variant>
      <vt:variant>
        <vt:i4>5</vt:i4>
      </vt:variant>
      <vt:variant>
        <vt:lpwstr>http://www.coastweek.com/3603-news-east-african-food-security.htm</vt:lpwstr>
      </vt:variant>
      <vt:variant>
        <vt:lpwstr/>
      </vt:variant>
      <vt:variant>
        <vt:i4>1376268</vt:i4>
      </vt:variant>
      <vt:variant>
        <vt:i4>75</vt:i4>
      </vt:variant>
      <vt:variant>
        <vt:i4>0</vt:i4>
      </vt:variant>
      <vt:variant>
        <vt:i4>5</vt:i4>
      </vt:variant>
      <vt:variant>
        <vt:lpwstr>http://www.rspb.org.uk/news/275825-new-study-reveals-biofuels-carbon-con-</vt:lpwstr>
      </vt:variant>
      <vt:variant>
        <vt:lpwstr/>
      </vt:variant>
      <vt:variant>
        <vt:i4>6357035</vt:i4>
      </vt:variant>
      <vt:variant>
        <vt:i4>72</vt:i4>
      </vt:variant>
      <vt:variant>
        <vt:i4>0</vt:i4>
      </vt:variant>
      <vt:variant>
        <vt:i4>5</vt:i4>
      </vt:variant>
      <vt:variant>
        <vt:lpwstr>http://farmlandgrab.org/post/view/19072</vt:lpwstr>
      </vt:variant>
      <vt:variant>
        <vt:lpwstr/>
      </vt:variant>
      <vt:variant>
        <vt:i4>393290</vt:i4>
      </vt:variant>
      <vt:variant>
        <vt:i4>69</vt:i4>
      </vt:variant>
      <vt:variant>
        <vt:i4>0</vt:i4>
      </vt:variant>
      <vt:variant>
        <vt:i4>5</vt:i4>
      </vt:variant>
      <vt:variant>
        <vt:lpwstr>http://www.biofuelsdigest.com/bdigest/2012/12/03/bedford-biofuels-may-abort-kenyan-jatropha-project/</vt:lpwstr>
      </vt:variant>
      <vt:variant>
        <vt:lpwstr/>
      </vt:variant>
      <vt:variant>
        <vt:i4>7733310</vt:i4>
      </vt:variant>
      <vt:variant>
        <vt:i4>66</vt:i4>
      </vt:variant>
      <vt:variant>
        <vt:i4>0</vt:i4>
      </vt:variant>
      <vt:variant>
        <vt:i4>5</vt:i4>
      </vt:variant>
      <vt:variant>
        <vt:lpwstr>http://iied.org/rich-nations-fail-meet-8-climate-finance-pledges-analysis-shows</vt:lpwstr>
      </vt:variant>
      <vt:variant>
        <vt:lpwstr/>
      </vt:variant>
      <vt:variant>
        <vt:i4>6553642</vt:i4>
      </vt:variant>
      <vt:variant>
        <vt:i4>63</vt:i4>
      </vt:variant>
      <vt:variant>
        <vt:i4>0</vt:i4>
      </vt:variant>
      <vt:variant>
        <vt:i4>5</vt:i4>
      </vt:variant>
      <vt:variant>
        <vt:lpwstr>http://farmlandgrab.org/post/view/18137</vt:lpwstr>
      </vt:variant>
      <vt:variant>
        <vt:lpwstr/>
      </vt:variant>
      <vt:variant>
        <vt:i4>6946930</vt:i4>
      </vt:variant>
      <vt:variant>
        <vt:i4>60</vt:i4>
      </vt:variant>
      <vt:variant>
        <vt:i4>0</vt:i4>
      </vt:variant>
      <vt:variant>
        <vt:i4>5</vt:i4>
      </vt:variant>
      <vt:variant>
        <vt:lpwstr>http://www.addisfortune.com/Vol_12_No_597_Archive/MoA, Turkish Co Sign 23.7m Br Lease for Cotton.htm</vt:lpwstr>
      </vt:variant>
      <vt:variant>
        <vt:lpwstr/>
      </vt:variant>
      <vt:variant>
        <vt:i4>2228339</vt:i4>
      </vt:variant>
      <vt:variant>
        <vt:i4>57</vt:i4>
      </vt:variant>
      <vt:variant>
        <vt:i4>0</vt:i4>
      </vt:variant>
      <vt:variant>
        <vt:i4>5</vt:i4>
      </vt:variant>
      <vt:variant>
        <vt:lpwstr>http://www.awrambatimes.com/?p=1151</vt:lpwstr>
      </vt:variant>
      <vt:variant>
        <vt:lpwstr/>
      </vt:variant>
      <vt:variant>
        <vt:i4>6553651</vt:i4>
      </vt:variant>
      <vt:variant>
        <vt:i4>54</vt:i4>
      </vt:variant>
      <vt:variant>
        <vt:i4>0</vt:i4>
      </vt:variant>
      <vt:variant>
        <vt:i4>5</vt:i4>
      </vt:variant>
      <vt:variant>
        <vt:lpwstr>http://www.ethiopian-news.com/landgrabbing-in-ethiopia-legal-lease-or-stolen-soil/</vt:lpwstr>
      </vt:variant>
      <vt:variant>
        <vt:lpwstr/>
      </vt:variant>
      <vt:variant>
        <vt:i4>6946930</vt:i4>
      </vt:variant>
      <vt:variant>
        <vt:i4>51</vt:i4>
      </vt:variant>
      <vt:variant>
        <vt:i4>0</vt:i4>
      </vt:variant>
      <vt:variant>
        <vt:i4>5</vt:i4>
      </vt:variant>
      <vt:variant>
        <vt:lpwstr>http://www.farmlandgrab.org/post/view/10055</vt:lpwstr>
      </vt:variant>
      <vt:variant>
        <vt:lpwstr/>
      </vt:variant>
      <vt:variant>
        <vt:i4>393292</vt:i4>
      </vt:variant>
      <vt:variant>
        <vt:i4>48</vt:i4>
      </vt:variant>
      <vt:variant>
        <vt:i4>0</vt:i4>
      </vt:variant>
      <vt:variant>
        <vt:i4>5</vt:i4>
      </vt:variant>
      <vt:variant>
        <vt:lpwstr>http://www.eac.int/agriculture/index.php?option=com_docman&amp;task=doc_download&amp;gid=42&amp;Itemid=6</vt:lpwstr>
      </vt:variant>
      <vt:variant>
        <vt:lpwstr/>
      </vt:variant>
      <vt:variant>
        <vt:i4>6619188</vt:i4>
      </vt:variant>
      <vt:variant>
        <vt:i4>45</vt:i4>
      </vt:variant>
      <vt:variant>
        <vt:i4>0</vt:i4>
      </vt:variant>
      <vt:variant>
        <vt:i4>5</vt:i4>
      </vt:variant>
      <vt:variant>
        <vt:lpwstr>http://www.thehindu.com/news/national/indian-firms-reap-bitter-harvest-in-africa/article4035546.ece</vt:lpwstr>
      </vt:variant>
      <vt:variant>
        <vt:lpwstr/>
      </vt:variant>
      <vt:variant>
        <vt:i4>1835019</vt:i4>
      </vt:variant>
      <vt:variant>
        <vt:i4>42</vt:i4>
      </vt:variant>
      <vt:variant>
        <vt:i4>0</vt:i4>
      </vt:variant>
      <vt:variant>
        <vt:i4>5</vt:i4>
      </vt:variant>
      <vt:variant>
        <vt:lpwstr>http://www.thereporterethiopia.com/business-feature/some-say-somali-and-afar-regions-are-deserts-israelis-dub-it-a-bread-basket.html</vt:lpwstr>
      </vt:variant>
      <vt:variant>
        <vt:lpwstr/>
      </vt:variant>
      <vt:variant>
        <vt:i4>1376329</vt:i4>
      </vt:variant>
      <vt:variant>
        <vt:i4>39</vt:i4>
      </vt:variant>
      <vt:variant>
        <vt:i4>0</vt:i4>
      </vt:variant>
      <vt:variant>
        <vt:i4>5</vt:i4>
      </vt:variant>
      <vt:variant>
        <vt:lpwstr>http://ethsat.com/2012/02/24/pakistani-sugarcane-plantation-burned-down-in-oromia-2/</vt:lpwstr>
      </vt:variant>
      <vt:variant>
        <vt:lpwstr/>
      </vt:variant>
      <vt:variant>
        <vt:i4>917544</vt:i4>
      </vt:variant>
      <vt:variant>
        <vt:i4>36</vt:i4>
      </vt:variant>
      <vt:variant>
        <vt:i4>0</vt:i4>
      </vt:variant>
      <vt:variant>
        <vt:i4>5</vt:i4>
      </vt:variant>
      <vt:variant>
        <vt:lpwstr>http://wwwethiopianreporter.com/pre-en/index.php?option=com_content&amp;view=article&amp;id=1632:pakistani-sugar-company-to-commence-operation-in-wollega&amp;catid=98:news&amp;Itemid=511</vt:lpwstr>
      </vt:variant>
      <vt:variant>
        <vt:lpwstr/>
      </vt:variant>
      <vt:variant>
        <vt:i4>7274565</vt:i4>
      </vt:variant>
      <vt:variant>
        <vt:i4>33</vt:i4>
      </vt:variant>
      <vt:variant>
        <vt:i4>0</vt:i4>
      </vt:variant>
      <vt:variant>
        <vt:i4>5</vt:i4>
      </vt:variant>
      <vt:variant>
        <vt:lpwstr>http://www.hrw.org/sites/default/files/reports/ethiopia0112webwcover_0.pdf</vt:lpwstr>
      </vt:variant>
      <vt:variant>
        <vt:lpwstr/>
      </vt:variant>
      <vt:variant>
        <vt:i4>4849674</vt:i4>
      </vt:variant>
      <vt:variant>
        <vt:i4>30</vt:i4>
      </vt:variant>
      <vt:variant>
        <vt:i4>0</vt:i4>
      </vt:variant>
      <vt:variant>
        <vt:i4>5</vt:i4>
      </vt:variant>
      <vt:variant>
        <vt:lpwstr>http://www.guardian.co.uk/world/feedarticle/10045199</vt:lpwstr>
      </vt:variant>
      <vt:variant>
        <vt:lpwstr/>
      </vt:variant>
      <vt:variant>
        <vt:i4>4390974</vt:i4>
      </vt:variant>
      <vt:variant>
        <vt:i4>27</vt:i4>
      </vt:variant>
      <vt:variant>
        <vt:i4>0</vt:i4>
      </vt:variant>
      <vt:variant>
        <vt:i4>5</vt:i4>
      </vt:variant>
      <vt:variant>
        <vt:lpwstr>http://www.thestar.com/news/world/2012/01/17/at_least_70000_forced_off_their_land_in_ethiopia_rights_group_reports.html</vt:lpwstr>
      </vt:variant>
      <vt:variant>
        <vt:lpwstr/>
      </vt:variant>
      <vt:variant>
        <vt:i4>3211386</vt:i4>
      </vt:variant>
      <vt:variant>
        <vt:i4>24</vt:i4>
      </vt:variant>
      <vt:variant>
        <vt:i4>0</vt:i4>
      </vt:variant>
      <vt:variant>
        <vt:i4>5</vt:i4>
      </vt:variant>
      <vt:variant>
        <vt:lpwstr>http://www.africa-agri.com/rwanda-government-investors-sink-250-million-bio-fuel-deal/</vt:lpwstr>
      </vt:variant>
      <vt:variant>
        <vt:lpwstr/>
      </vt:variant>
      <vt:variant>
        <vt:i4>1507369</vt:i4>
      </vt:variant>
      <vt:variant>
        <vt:i4>21</vt:i4>
      </vt:variant>
      <vt:variant>
        <vt:i4>0</vt:i4>
      </vt:variant>
      <vt:variant>
        <vt:i4>5</vt:i4>
      </vt:variant>
      <vt:variant>
        <vt:lpwstr>http://www.oxfam.org/sites/www.oxfam.org/files/bn-land-lives-freeze-041012-en_1.pdf</vt:lpwstr>
      </vt:variant>
      <vt:variant>
        <vt:lpwstr/>
      </vt:variant>
      <vt:variant>
        <vt:i4>5373962</vt:i4>
      </vt:variant>
      <vt:variant>
        <vt:i4>18</vt:i4>
      </vt:variant>
      <vt:variant>
        <vt:i4>0</vt:i4>
      </vt:variant>
      <vt:variant>
        <vt:i4>5</vt:i4>
      </vt:variant>
      <vt:variant>
        <vt:lpwstr>http://www.ipsnews.net/2012/12/curbing-tanzanias-land-grabbing-race/</vt:lpwstr>
      </vt:variant>
      <vt:variant>
        <vt:lpwstr/>
      </vt:variant>
      <vt:variant>
        <vt:i4>1769480</vt:i4>
      </vt:variant>
      <vt:variant>
        <vt:i4>15</vt:i4>
      </vt:variant>
      <vt:variant>
        <vt:i4>0</vt:i4>
      </vt:variant>
      <vt:variant>
        <vt:i4>5</vt:i4>
      </vt:variant>
      <vt:variant>
        <vt:lpwstr>http://www.accessmylibrary.com/article-1G1-187751102/agri-business-karuturi-launches.html</vt:lpwstr>
      </vt:variant>
      <vt:variant>
        <vt:lpwstr/>
      </vt:variant>
      <vt:variant>
        <vt:i4>1704054</vt:i4>
      </vt:variant>
      <vt:variant>
        <vt:i4>12</vt:i4>
      </vt:variant>
      <vt:variant>
        <vt:i4>0</vt:i4>
      </vt:variant>
      <vt:variant>
        <vt:i4>5</vt:i4>
      </vt:variant>
      <vt:variant>
        <vt:lpwstr>http://www.anyuakmedia.com/Ethionews_12_02_07.html</vt:lpwstr>
      </vt:variant>
      <vt:variant>
        <vt:lpwstr/>
      </vt:variant>
      <vt:variant>
        <vt:i4>4718676</vt:i4>
      </vt:variant>
      <vt:variant>
        <vt:i4>9</vt:i4>
      </vt:variant>
      <vt:variant>
        <vt:i4>0</vt:i4>
      </vt:variant>
      <vt:variant>
        <vt:i4>5</vt:i4>
      </vt:variant>
      <vt:variant>
        <vt:lpwstr>http://ethiopianunitydiasporaforum.com/news/ethiopian-government-slashes-karuturi-global-land-concession/</vt:lpwstr>
      </vt:variant>
      <vt:variant>
        <vt:lpwstr/>
      </vt:variant>
      <vt:variant>
        <vt:i4>5767178</vt:i4>
      </vt:variant>
      <vt:variant>
        <vt:i4>6</vt:i4>
      </vt:variant>
      <vt:variant>
        <vt:i4>0</vt:i4>
      </vt:variant>
      <vt:variant>
        <vt:i4>5</vt:i4>
      </vt:variant>
      <vt:variant>
        <vt:lpwstr>http://www.grain.org/article/entries/4479-grain-releases-data-set-with-over-400-global-land-grabs</vt:lpwstr>
      </vt:variant>
      <vt:variant>
        <vt:lpwstr/>
      </vt:variant>
      <vt:variant>
        <vt:i4>4849762</vt:i4>
      </vt:variant>
      <vt:variant>
        <vt:i4>3</vt:i4>
      </vt:variant>
      <vt:variant>
        <vt:i4>0</vt:i4>
      </vt:variant>
      <vt:variant>
        <vt:i4>5</vt:i4>
      </vt:variant>
      <vt:variant>
        <vt:lpwstr>http://www.fao.org/fileadmin/templates/wsfs/docs/expert_paper/How_to_Feed_the_World_in_2050.pdf</vt:lpwstr>
      </vt:variant>
      <vt:variant>
        <vt:lpwstr/>
      </vt:variant>
      <vt:variant>
        <vt:i4>65614</vt:i4>
      </vt:variant>
      <vt:variant>
        <vt:i4>0</vt:i4>
      </vt:variant>
      <vt:variant>
        <vt:i4>0</vt:i4>
      </vt:variant>
      <vt:variant>
        <vt:i4>5</vt:i4>
      </vt:variant>
      <vt:variant>
        <vt:lpwstr>http://www.tic.co.tz/TICWebSite.nsf/e72dc477fc02a93d442572b0002ee413/c8ca</vt:lpwstr>
      </vt:variant>
      <vt:variant>
        <vt:lpwstr/>
      </vt:variant>
      <vt:variant>
        <vt:i4>7405607</vt:i4>
      </vt:variant>
      <vt:variant>
        <vt:i4>3</vt:i4>
      </vt:variant>
      <vt:variant>
        <vt:i4>0</vt:i4>
      </vt:variant>
      <vt:variant>
        <vt:i4>5</vt:i4>
      </vt:variant>
      <vt:variant>
        <vt:lpwstr>http://www.ipsnews.net/author/orton-kiishweko/</vt:lpwstr>
      </vt:variant>
      <vt:variant>
        <vt:lpwstr/>
      </vt:variant>
      <vt:variant>
        <vt:i4>3145830</vt:i4>
      </vt:variant>
      <vt:variant>
        <vt:i4>0</vt:i4>
      </vt:variant>
      <vt:variant>
        <vt:i4>0</vt:i4>
      </vt:variant>
      <vt:variant>
        <vt:i4>5</vt:i4>
      </vt:variant>
      <vt:variant>
        <vt:lpwstr>http://www.howwemadeitinafrica.com/author/jaco-maritz/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Scale Land Based Investments in East Africa</dc:title>
  <dc:creator>sue mbaya</dc:creator>
  <cp:lastModifiedBy>Sue Mbaya</cp:lastModifiedBy>
  <cp:revision>4</cp:revision>
  <dcterms:created xsi:type="dcterms:W3CDTF">2013-03-19T07:26:00Z</dcterms:created>
  <dcterms:modified xsi:type="dcterms:W3CDTF">2013-03-19T07:35:00Z</dcterms:modified>
</cp:coreProperties>
</file>